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2A" w:rsidRPr="00B9042A" w:rsidRDefault="00B9042A" w:rsidP="00BE15BA">
      <w:pPr>
        <w:spacing w:after="0" w:line="240" w:lineRule="auto"/>
        <w:jc w:val="center"/>
        <w:rPr>
          <w:rFonts w:ascii="Times New Roman" w:hAnsi="Times New Roman" w:cs="Times New Roman"/>
          <w:b/>
          <w:sz w:val="24"/>
          <w:szCs w:val="24"/>
        </w:rPr>
      </w:pPr>
      <w:bookmarkStart w:id="0" w:name="_GoBack"/>
      <w:bookmarkEnd w:id="0"/>
      <w:r w:rsidRPr="00B9042A">
        <w:rPr>
          <w:rFonts w:ascii="Times New Roman" w:hAnsi="Times New Roman" w:cs="Times New Roman"/>
          <w:b/>
          <w:sz w:val="24"/>
          <w:szCs w:val="24"/>
        </w:rPr>
        <w:t>Hidrólise da lactose e produção de leite em pó: aspectos tecnológicos</w:t>
      </w:r>
    </w:p>
    <w:p w:rsidR="00B9042A" w:rsidRPr="00B9042A" w:rsidRDefault="00B9042A" w:rsidP="00BE15BA">
      <w:pPr>
        <w:spacing w:after="0" w:line="240" w:lineRule="auto"/>
        <w:jc w:val="center"/>
        <w:rPr>
          <w:rFonts w:ascii="Times New Roman" w:hAnsi="Times New Roman" w:cs="Times New Roman"/>
          <w:b/>
          <w:sz w:val="24"/>
          <w:szCs w:val="24"/>
          <w:lang w:val="en-US"/>
        </w:rPr>
      </w:pPr>
      <w:r w:rsidRPr="00B9042A">
        <w:rPr>
          <w:rFonts w:ascii="Times New Roman" w:hAnsi="Times New Roman" w:cs="Times New Roman"/>
          <w:b/>
          <w:sz w:val="24"/>
          <w:szCs w:val="24"/>
          <w:lang w:val="en-US"/>
        </w:rPr>
        <w:t>Lactose hydrolysis and milk powder production: technological aspects</w:t>
      </w:r>
    </w:p>
    <w:p w:rsidR="00B9042A" w:rsidRPr="00B9042A" w:rsidRDefault="00B9042A" w:rsidP="00BE15BA">
      <w:pPr>
        <w:spacing w:after="0" w:line="240" w:lineRule="auto"/>
        <w:jc w:val="both"/>
        <w:rPr>
          <w:rFonts w:ascii="Times New Roman" w:hAnsi="Times New Roman" w:cs="Times New Roman"/>
          <w:sz w:val="24"/>
          <w:szCs w:val="24"/>
          <w:lang w:val="en-US"/>
        </w:rPr>
      </w:pPr>
    </w:p>
    <w:p w:rsidR="00A70D54" w:rsidRDefault="00B9042A" w:rsidP="00BE15BA">
      <w:pPr>
        <w:spacing w:after="0" w:line="240" w:lineRule="auto"/>
        <w:jc w:val="both"/>
        <w:rPr>
          <w:rFonts w:ascii="Times New Roman" w:hAnsi="Times New Roman" w:cs="Times New Roman"/>
          <w:sz w:val="24"/>
          <w:szCs w:val="24"/>
          <w:vertAlign w:val="superscript"/>
        </w:rPr>
      </w:pPr>
      <w:r w:rsidRPr="00B9042A">
        <w:rPr>
          <w:rFonts w:ascii="Times New Roman" w:hAnsi="Times New Roman" w:cs="Times New Roman"/>
          <w:sz w:val="24"/>
          <w:szCs w:val="24"/>
        </w:rPr>
        <w:t>Jansen Kelis Ferreira Torres</w:t>
      </w:r>
      <w:r w:rsidRPr="00B9042A">
        <w:rPr>
          <w:rFonts w:ascii="Times New Roman" w:hAnsi="Times New Roman" w:cs="Times New Roman"/>
          <w:sz w:val="24"/>
          <w:szCs w:val="24"/>
          <w:vertAlign w:val="superscript"/>
        </w:rPr>
        <w:t>a</w:t>
      </w:r>
      <w:r w:rsidRPr="00B9042A">
        <w:rPr>
          <w:rFonts w:ascii="Times New Roman" w:hAnsi="Times New Roman" w:cs="Times New Roman"/>
          <w:sz w:val="24"/>
          <w:szCs w:val="24"/>
        </w:rPr>
        <w:t>, Rodrigo Stephani</w:t>
      </w:r>
      <w:r w:rsidRPr="00B9042A">
        <w:rPr>
          <w:rFonts w:ascii="Times New Roman" w:hAnsi="Times New Roman" w:cs="Times New Roman"/>
          <w:sz w:val="24"/>
          <w:szCs w:val="24"/>
          <w:vertAlign w:val="superscript"/>
        </w:rPr>
        <w:t>b</w:t>
      </w:r>
      <w:r w:rsidR="00493F08">
        <w:rPr>
          <w:rFonts w:ascii="Times New Roman" w:hAnsi="Times New Roman" w:cs="Times New Roman"/>
          <w:sz w:val="24"/>
          <w:szCs w:val="24"/>
          <w:vertAlign w:val="superscript"/>
        </w:rPr>
        <w:t>c</w:t>
      </w:r>
      <w:r w:rsidRPr="00B9042A">
        <w:rPr>
          <w:rFonts w:ascii="Times New Roman" w:hAnsi="Times New Roman" w:cs="Times New Roman"/>
          <w:sz w:val="24"/>
          <w:szCs w:val="24"/>
        </w:rPr>
        <w:t xml:space="preserve">, </w:t>
      </w:r>
      <w:r w:rsidR="003628E7" w:rsidRPr="002A4C32">
        <w:rPr>
          <w:rFonts w:ascii="Times New Roman" w:hAnsi="Times New Roman" w:cs="Times New Roman"/>
          <w:sz w:val="24"/>
          <w:szCs w:val="24"/>
        </w:rPr>
        <w:t>Guilherme M</w:t>
      </w:r>
      <w:r w:rsidR="00AB5E71">
        <w:rPr>
          <w:rFonts w:ascii="Times New Roman" w:hAnsi="Times New Roman" w:cs="Times New Roman"/>
          <w:sz w:val="24"/>
          <w:szCs w:val="24"/>
        </w:rPr>
        <w:t>iranda</w:t>
      </w:r>
      <w:r w:rsidR="003628E7" w:rsidRPr="002A4C32">
        <w:rPr>
          <w:rFonts w:ascii="Times New Roman" w:hAnsi="Times New Roman" w:cs="Times New Roman"/>
          <w:sz w:val="24"/>
          <w:szCs w:val="24"/>
        </w:rPr>
        <w:t xml:space="preserve"> Tavares</w:t>
      </w:r>
      <w:r w:rsidR="00493F08">
        <w:rPr>
          <w:rFonts w:ascii="Times New Roman" w:hAnsi="Times New Roman" w:cs="Times New Roman"/>
          <w:sz w:val="24"/>
          <w:szCs w:val="24"/>
          <w:vertAlign w:val="superscript"/>
        </w:rPr>
        <w:t>b</w:t>
      </w:r>
      <w:r w:rsidR="003628E7">
        <w:rPr>
          <w:rFonts w:ascii="Times New Roman" w:hAnsi="Times New Roman" w:cs="Times New Roman"/>
          <w:sz w:val="24"/>
          <w:szCs w:val="24"/>
        </w:rPr>
        <w:t>,</w:t>
      </w:r>
      <w:r w:rsidR="003628E7" w:rsidRPr="00B9042A">
        <w:rPr>
          <w:rFonts w:ascii="Times New Roman" w:hAnsi="Times New Roman" w:cs="Times New Roman"/>
          <w:sz w:val="24"/>
          <w:szCs w:val="24"/>
        </w:rPr>
        <w:t xml:space="preserve"> </w:t>
      </w:r>
      <w:r w:rsidRPr="00B9042A">
        <w:rPr>
          <w:rFonts w:ascii="Times New Roman" w:hAnsi="Times New Roman" w:cs="Times New Roman"/>
          <w:sz w:val="24"/>
          <w:szCs w:val="24"/>
        </w:rPr>
        <w:t>Antônio Fernandes de Carvalho</w:t>
      </w:r>
      <w:r w:rsidR="00493F08">
        <w:rPr>
          <w:rFonts w:ascii="Times New Roman" w:hAnsi="Times New Roman" w:cs="Times New Roman"/>
          <w:sz w:val="24"/>
          <w:szCs w:val="24"/>
          <w:vertAlign w:val="superscript"/>
        </w:rPr>
        <w:t>b</w:t>
      </w:r>
      <w:r w:rsidRPr="00B9042A">
        <w:rPr>
          <w:rFonts w:ascii="Times New Roman" w:hAnsi="Times New Roman" w:cs="Times New Roman"/>
          <w:sz w:val="24"/>
          <w:szCs w:val="24"/>
          <w:vertAlign w:val="superscript"/>
        </w:rPr>
        <w:t>*</w:t>
      </w:r>
      <w:r w:rsidRPr="00B9042A">
        <w:rPr>
          <w:rFonts w:ascii="Times New Roman" w:hAnsi="Times New Roman" w:cs="Times New Roman"/>
          <w:sz w:val="24"/>
          <w:szCs w:val="24"/>
        </w:rPr>
        <w:t>, Renata Golin Bueno Costa</w:t>
      </w:r>
      <w:r w:rsidR="00493F08">
        <w:rPr>
          <w:rFonts w:ascii="Times New Roman" w:hAnsi="Times New Roman" w:cs="Times New Roman"/>
          <w:sz w:val="24"/>
          <w:szCs w:val="24"/>
          <w:vertAlign w:val="superscript"/>
        </w:rPr>
        <w:t>d</w:t>
      </w:r>
      <w:r w:rsidRPr="00B9042A">
        <w:rPr>
          <w:rFonts w:ascii="Times New Roman" w:hAnsi="Times New Roman" w:cs="Times New Roman"/>
          <w:sz w:val="24"/>
          <w:szCs w:val="24"/>
        </w:rPr>
        <w:t>, Pierre Schuck</w:t>
      </w:r>
      <w:r w:rsidR="00493F08">
        <w:rPr>
          <w:rFonts w:ascii="Times New Roman" w:hAnsi="Times New Roman" w:cs="Times New Roman"/>
          <w:sz w:val="24"/>
          <w:szCs w:val="24"/>
          <w:vertAlign w:val="superscript"/>
        </w:rPr>
        <w:t>e</w:t>
      </w:r>
      <w:r w:rsidRPr="00B9042A">
        <w:rPr>
          <w:rFonts w:ascii="Times New Roman" w:hAnsi="Times New Roman" w:cs="Times New Roman"/>
          <w:sz w:val="24"/>
          <w:szCs w:val="24"/>
        </w:rPr>
        <w:t>, Ítalo Tuler Perrone</w:t>
      </w:r>
      <w:r w:rsidR="00493F08">
        <w:rPr>
          <w:rFonts w:ascii="Times New Roman" w:hAnsi="Times New Roman" w:cs="Times New Roman"/>
          <w:sz w:val="24"/>
          <w:szCs w:val="24"/>
          <w:vertAlign w:val="superscript"/>
        </w:rPr>
        <w:t>b</w:t>
      </w:r>
      <w:r w:rsidRPr="00B9042A">
        <w:rPr>
          <w:rFonts w:ascii="Times New Roman" w:hAnsi="Times New Roman" w:cs="Times New Roman"/>
          <w:sz w:val="24"/>
          <w:szCs w:val="24"/>
          <w:vertAlign w:val="superscript"/>
        </w:rPr>
        <w:t>*</w:t>
      </w:r>
    </w:p>
    <w:p w:rsidR="00493F08" w:rsidRPr="00493F08" w:rsidRDefault="00493F08" w:rsidP="00BE15BA">
      <w:pPr>
        <w:spacing w:after="0" w:line="240" w:lineRule="auto"/>
        <w:jc w:val="both"/>
        <w:rPr>
          <w:rFonts w:ascii="Times New Roman" w:hAnsi="Times New Roman" w:cs="Times New Roman"/>
          <w:sz w:val="24"/>
          <w:szCs w:val="24"/>
        </w:rPr>
      </w:pPr>
      <w:r w:rsidRPr="00493F08">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493F08">
        <w:rPr>
          <w:rFonts w:ascii="Times New Roman" w:hAnsi="Times New Roman" w:cs="Times New Roman"/>
          <w:sz w:val="24"/>
          <w:szCs w:val="24"/>
        </w:rPr>
        <w:t>Instituto de Laticínios Cândido Tostes</w:t>
      </w:r>
      <w:r>
        <w:rPr>
          <w:rFonts w:ascii="Times New Roman" w:hAnsi="Times New Roman" w:cs="Times New Roman"/>
          <w:sz w:val="24"/>
          <w:szCs w:val="24"/>
        </w:rPr>
        <w:t xml:space="preserve"> – EPAMIG; </w:t>
      </w:r>
      <w:r w:rsidRPr="00493F08">
        <w:rPr>
          <w:rFonts w:ascii="Times New Roman" w:hAnsi="Times New Roman" w:cs="Times New Roman"/>
          <w:sz w:val="24"/>
          <w:szCs w:val="24"/>
        </w:rPr>
        <w:t>Mestrado Prof</w:t>
      </w:r>
      <w:r>
        <w:rPr>
          <w:rFonts w:ascii="Times New Roman" w:hAnsi="Times New Roman" w:cs="Times New Roman"/>
          <w:sz w:val="24"/>
          <w:szCs w:val="24"/>
        </w:rPr>
        <w:t>issional</w:t>
      </w:r>
      <w:r w:rsidRPr="00493F08">
        <w:rPr>
          <w:rFonts w:ascii="Times New Roman" w:hAnsi="Times New Roman" w:cs="Times New Roman"/>
          <w:sz w:val="24"/>
          <w:szCs w:val="24"/>
        </w:rPr>
        <w:t xml:space="preserve"> em Ciência e Tecnologia do Leite e Derivados </w:t>
      </w:r>
      <w:r>
        <w:rPr>
          <w:rFonts w:ascii="Times New Roman" w:hAnsi="Times New Roman" w:cs="Times New Roman"/>
          <w:sz w:val="24"/>
          <w:szCs w:val="24"/>
        </w:rPr>
        <w:t>–</w:t>
      </w:r>
      <w:r w:rsidRPr="00493F08">
        <w:rPr>
          <w:rFonts w:ascii="Times New Roman" w:hAnsi="Times New Roman" w:cs="Times New Roman"/>
          <w:sz w:val="24"/>
          <w:szCs w:val="24"/>
        </w:rPr>
        <w:t xml:space="preserve"> UFJF</w:t>
      </w:r>
      <w:r>
        <w:rPr>
          <w:rFonts w:ascii="Times New Roman" w:hAnsi="Times New Roman" w:cs="Times New Roman"/>
          <w:sz w:val="24"/>
          <w:szCs w:val="24"/>
        </w:rPr>
        <w:t xml:space="preserve">; DSM.  </w:t>
      </w:r>
    </w:p>
    <w:p w:rsidR="00B9042A" w:rsidRPr="00B9042A" w:rsidRDefault="00493F08" w:rsidP="00BE15BA">
      <w:pPr>
        <w:pStyle w:val="BCAuthorAddress"/>
        <w:spacing w:after="0" w:line="240" w:lineRule="auto"/>
        <w:ind w:right="0" w:hanging="4"/>
        <w:jc w:val="both"/>
        <w:rPr>
          <w:rFonts w:ascii="Times New Roman" w:eastAsiaTheme="minorHAnsi" w:hAnsi="Times New Roman" w:cs="Times New Roman"/>
          <w:i w:val="0"/>
          <w:iCs w:val="0"/>
          <w:kern w:val="0"/>
          <w:sz w:val="24"/>
          <w:szCs w:val="24"/>
          <w:lang w:val="pt-BR"/>
        </w:rPr>
      </w:pPr>
      <w:r>
        <w:rPr>
          <w:rFonts w:ascii="Times New Roman" w:eastAsiaTheme="minorHAnsi" w:hAnsi="Times New Roman" w:cs="Times New Roman"/>
          <w:i w:val="0"/>
          <w:iCs w:val="0"/>
          <w:kern w:val="0"/>
          <w:sz w:val="24"/>
          <w:szCs w:val="24"/>
          <w:vertAlign w:val="superscript"/>
          <w:lang w:val="pt-BR"/>
        </w:rPr>
        <w:t>b</w:t>
      </w:r>
      <w:r w:rsidR="00B9042A" w:rsidRPr="00B9042A">
        <w:rPr>
          <w:rFonts w:ascii="Times New Roman" w:eastAsiaTheme="minorHAnsi" w:hAnsi="Times New Roman" w:cs="Times New Roman"/>
          <w:i w:val="0"/>
          <w:iCs w:val="0"/>
          <w:kern w:val="0"/>
          <w:sz w:val="24"/>
          <w:szCs w:val="24"/>
          <w:lang w:val="pt-BR"/>
        </w:rPr>
        <w:t xml:space="preserve"> Departamento de Tecnologia de Alimentos, Universidade Federal de Viçosa, 36571-000, Viçosa, MG, Brazil.</w:t>
      </w:r>
    </w:p>
    <w:p w:rsidR="00B9042A" w:rsidRPr="00B9042A" w:rsidRDefault="00493F08" w:rsidP="00BE15BA">
      <w:pPr>
        <w:pStyle w:val="BCAuthorAddress"/>
        <w:spacing w:after="0" w:line="240" w:lineRule="auto"/>
        <w:ind w:right="0" w:hanging="4"/>
        <w:jc w:val="both"/>
        <w:rPr>
          <w:rFonts w:ascii="Times New Roman" w:eastAsiaTheme="minorHAnsi" w:hAnsi="Times New Roman" w:cs="Times New Roman"/>
          <w:i w:val="0"/>
          <w:iCs w:val="0"/>
          <w:kern w:val="0"/>
          <w:sz w:val="24"/>
          <w:szCs w:val="24"/>
          <w:lang w:val="pt-BR"/>
        </w:rPr>
      </w:pPr>
      <w:r>
        <w:rPr>
          <w:rFonts w:ascii="Times New Roman" w:eastAsiaTheme="minorHAnsi" w:hAnsi="Times New Roman" w:cs="Times New Roman"/>
          <w:i w:val="0"/>
          <w:iCs w:val="0"/>
          <w:kern w:val="0"/>
          <w:sz w:val="24"/>
          <w:szCs w:val="24"/>
          <w:vertAlign w:val="superscript"/>
          <w:lang w:val="pt-BR"/>
        </w:rPr>
        <w:t>c</w:t>
      </w:r>
      <w:r w:rsidR="00B9042A" w:rsidRPr="00B9042A">
        <w:rPr>
          <w:rFonts w:ascii="Times New Roman" w:eastAsiaTheme="minorHAnsi" w:hAnsi="Times New Roman" w:cs="Times New Roman"/>
          <w:i w:val="0"/>
          <w:iCs w:val="0"/>
          <w:kern w:val="0"/>
          <w:sz w:val="24"/>
          <w:szCs w:val="24"/>
          <w:lang w:val="pt-BR"/>
        </w:rPr>
        <w:t xml:space="preserve"> Núcleo de Espectroscopia e Estrutura Molecular, Departamento de Química, Universidade Federal de Juiz de Fora, 36036-330, Juiz de Fora, MG, Brazil.</w:t>
      </w:r>
    </w:p>
    <w:p w:rsidR="00B9042A" w:rsidRPr="00B9042A" w:rsidRDefault="00493F08" w:rsidP="00BE15BA">
      <w:pPr>
        <w:spacing w:after="0" w:line="240" w:lineRule="auto"/>
        <w:ind w:hanging="4"/>
        <w:jc w:val="both"/>
        <w:rPr>
          <w:rFonts w:ascii="Times New Roman" w:hAnsi="Times New Roman" w:cs="Times New Roman"/>
          <w:sz w:val="24"/>
          <w:szCs w:val="24"/>
        </w:rPr>
      </w:pPr>
      <w:r>
        <w:rPr>
          <w:rFonts w:ascii="Times New Roman" w:hAnsi="Times New Roman" w:cs="Times New Roman"/>
          <w:sz w:val="24"/>
          <w:szCs w:val="24"/>
          <w:vertAlign w:val="superscript"/>
        </w:rPr>
        <w:t>d</w:t>
      </w:r>
      <w:r w:rsidR="00B9042A" w:rsidRPr="00B9042A">
        <w:rPr>
          <w:rFonts w:ascii="Times New Roman" w:hAnsi="Times New Roman" w:cs="Times New Roman"/>
          <w:sz w:val="24"/>
          <w:szCs w:val="24"/>
        </w:rPr>
        <w:t xml:space="preserve"> Empresa de Pesquisa Agropecuária de Minas Gerais, Instituto de Laticínios Cândido Tostes, 36045-560, Juiz de Fora, MG, Brazil.</w:t>
      </w:r>
    </w:p>
    <w:p w:rsidR="00B9042A" w:rsidRPr="00300CB5" w:rsidRDefault="00493F08" w:rsidP="00BE15BA">
      <w:pPr>
        <w:pStyle w:val="Corpsdetexte"/>
        <w:spacing w:line="240" w:lineRule="auto"/>
        <w:jc w:val="both"/>
        <w:rPr>
          <w:rFonts w:eastAsiaTheme="minorHAnsi"/>
          <w:iCs w:val="0"/>
          <w:color w:val="auto"/>
          <w:lang w:val="pt-BR" w:eastAsia="en-US"/>
        </w:rPr>
      </w:pPr>
      <w:r>
        <w:rPr>
          <w:rFonts w:eastAsiaTheme="minorHAnsi"/>
          <w:iCs w:val="0"/>
          <w:color w:val="auto"/>
          <w:vertAlign w:val="superscript"/>
          <w:lang w:val="pt-BR" w:eastAsia="en-US"/>
        </w:rPr>
        <w:t>e</w:t>
      </w:r>
      <w:r w:rsidR="00B9042A" w:rsidRPr="00300CB5">
        <w:rPr>
          <w:rFonts w:eastAsiaTheme="minorHAnsi"/>
          <w:iCs w:val="0"/>
          <w:color w:val="auto"/>
          <w:lang w:val="pt-BR" w:eastAsia="en-US"/>
        </w:rPr>
        <w:t xml:space="preserve"> UMR STLO – INRA/Agrocampus-Ouest, 35000, Rennes, France.</w:t>
      </w:r>
    </w:p>
    <w:p w:rsidR="00B9042A" w:rsidRPr="003440F1" w:rsidRDefault="00B9042A" w:rsidP="00BE15BA">
      <w:pPr>
        <w:pStyle w:val="Corpsdetexte"/>
        <w:spacing w:line="240" w:lineRule="auto"/>
        <w:jc w:val="both"/>
        <w:rPr>
          <w:rFonts w:eastAsiaTheme="minorHAnsi"/>
          <w:iCs w:val="0"/>
          <w:color w:val="auto"/>
          <w:lang w:val="en-US" w:eastAsia="en-US"/>
        </w:rPr>
      </w:pPr>
      <w:r w:rsidRPr="003440F1">
        <w:rPr>
          <w:rFonts w:eastAsiaTheme="minorHAnsi"/>
          <w:iCs w:val="0"/>
          <w:color w:val="auto"/>
          <w:vertAlign w:val="superscript"/>
          <w:lang w:val="en-US" w:eastAsia="en-US"/>
        </w:rPr>
        <w:t>*</w:t>
      </w:r>
      <w:r w:rsidRPr="003440F1">
        <w:rPr>
          <w:rFonts w:eastAsiaTheme="minorHAnsi"/>
          <w:iCs w:val="0"/>
          <w:color w:val="auto"/>
          <w:lang w:val="en-US" w:eastAsia="en-US"/>
        </w:rPr>
        <w:t xml:space="preserve">corresponding author: </w:t>
      </w:r>
      <w:hyperlink r:id="rId8" w:history="1">
        <w:r w:rsidRPr="003440F1">
          <w:rPr>
            <w:rStyle w:val="Lienhypertexte"/>
            <w:rFonts w:eastAsiaTheme="minorHAnsi"/>
            <w:iCs w:val="0"/>
            <w:lang w:val="en-US" w:eastAsia="en-US"/>
          </w:rPr>
          <w:t>italoperrone@ig.com.br</w:t>
        </w:r>
      </w:hyperlink>
      <w:r w:rsidRPr="003440F1">
        <w:rPr>
          <w:rFonts w:eastAsiaTheme="minorHAnsi"/>
          <w:iCs w:val="0"/>
          <w:color w:val="auto"/>
          <w:lang w:val="en-US" w:eastAsia="en-US"/>
        </w:rPr>
        <w:t xml:space="preserve">, </w:t>
      </w:r>
      <w:hyperlink r:id="rId9" w:history="1">
        <w:r w:rsidRPr="003440F1">
          <w:rPr>
            <w:rStyle w:val="Lienhypertexte"/>
            <w:rFonts w:eastAsiaTheme="minorHAnsi"/>
            <w:iCs w:val="0"/>
            <w:lang w:val="en-US" w:eastAsia="en-US"/>
          </w:rPr>
          <w:t>afc1800@yahoo.com</w:t>
        </w:r>
      </w:hyperlink>
      <w:r w:rsidRPr="003440F1">
        <w:rPr>
          <w:rFonts w:eastAsiaTheme="minorHAnsi"/>
          <w:iCs w:val="0"/>
          <w:color w:val="auto"/>
          <w:lang w:val="en-US" w:eastAsia="en-US"/>
        </w:rPr>
        <w:t xml:space="preserve"> Tel.: +55 31 3899-3371; Fax: +55 31 3899-2208</w:t>
      </w:r>
    </w:p>
    <w:p w:rsidR="00B9042A" w:rsidRPr="003440F1" w:rsidRDefault="00B9042A" w:rsidP="00BE15BA">
      <w:pPr>
        <w:spacing w:after="0" w:line="240" w:lineRule="auto"/>
        <w:jc w:val="both"/>
        <w:rPr>
          <w:rFonts w:ascii="Times New Roman" w:hAnsi="Times New Roman" w:cs="Times New Roman"/>
          <w:sz w:val="24"/>
          <w:szCs w:val="24"/>
          <w:lang w:val="en-US"/>
        </w:rPr>
      </w:pPr>
    </w:p>
    <w:p w:rsidR="00F21473" w:rsidRPr="00B9042A" w:rsidRDefault="00F21473" w:rsidP="00FB540F">
      <w:pPr>
        <w:spacing w:after="0" w:line="240" w:lineRule="auto"/>
        <w:jc w:val="center"/>
        <w:rPr>
          <w:rFonts w:ascii="Times New Roman" w:hAnsi="Times New Roman" w:cs="Times New Roman"/>
          <w:b/>
          <w:sz w:val="24"/>
          <w:szCs w:val="24"/>
        </w:rPr>
      </w:pPr>
      <w:r w:rsidRPr="00B9042A">
        <w:rPr>
          <w:rFonts w:ascii="Times New Roman" w:hAnsi="Times New Roman" w:cs="Times New Roman"/>
          <w:b/>
          <w:sz w:val="24"/>
          <w:szCs w:val="24"/>
        </w:rPr>
        <w:t>RESUMO</w:t>
      </w:r>
    </w:p>
    <w:p w:rsidR="00EA6DEA" w:rsidRPr="00B9042A" w:rsidRDefault="00EA6DEA" w:rsidP="00FB540F">
      <w:pPr>
        <w:autoSpaceDE w:val="0"/>
        <w:autoSpaceDN w:val="0"/>
        <w:adjustRightInd w:val="0"/>
        <w:spacing w:after="0" w:line="240" w:lineRule="auto"/>
        <w:ind w:firstLine="708"/>
        <w:jc w:val="center"/>
        <w:rPr>
          <w:rFonts w:ascii="Times New Roman" w:hAnsi="Times New Roman"/>
          <w:sz w:val="24"/>
          <w:szCs w:val="24"/>
        </w:rPr>
      </w:pPr>
      <w:r w:rsidRPr="00B9042A">
        <w:rPr>
          <w:rFonts w:ascii="Times New Roman" w:hAnsi="Times New Roman" w:cs="Times New Roman"/>
          <w:sz w:val="24"/>
          <w:szCs w:val="24"/>
        </w:rPr>
        <w:t xml:space="preserve">A indústria de alimentos tem como desafio e oportunidade desenvolver novos produtos com reduzido ou baixo teor de lactose, a fim de atender uma crescente massa de portadores de má digestão da lactose. </w:t>
      </w:r>
      <w:r w:rsidR="00E8464C">
        <w:rPr>
          <w:rFonts w:ascii="Times New Roman" w:hAnsi="Times New Roman" w:cs="Times New Roman"/>
          <w:sz w:val="24"/>
          <w:szCs w:val="24"/>
        </w:rPr>
        <w:t>A</w:t>
      </w:r>
      <w:r w:rsidRPr="00B9042A">
        <w:rPr>
          <w:rFonts w:ascii="Times New Roman" w:hAnsi="Times New Roman" w:cs="Times New Roman"/>
          <w:sz w:val="24"/>
          <w:szCs w:val="24"/>
        </w:rPr>
        <w:t xml:space="preserve"> secagem dos produtos com lactose hidrolisada </w:t>
      </w:r>
      <w:r w:rsidR="00E8464C">
        <w:rPr>
          <w:rFonts w:ascii="Times New Roman" w:hAnsi="Times New Roman" w:cs="Times New Roman"/>
          <w:sz w:val="24"/>
          <w:szCs w:val="24"/>
        </w:rPr>
        <w:t>é um desafio tecnol</w:t>
      </w:r>
      <w:r w:rsidR="00E8464C" w:rsidRPr="00B9042A">
        <w:rPr>
          <w:rFonts w:ascii="Times New Roman" w:hAnsi="Times New Roman" w:cs="Times New Roman"/>
          <w:sz w:val="24"/>
          <w:szCs w:val="24"/>
        </w:rPr>
        <w:t>ó</w:t>
      </w:r>
      <w:r w:rsidR="00E8464C">
        <w:rPr>
          <w:rFonts w:ascii="Times New Roman" w:hAnsi="Times New Roman" w:cs="Times New Roman"/>
          <w:sz w:val="24"/>
          <w:szCs w:val="24"/>
        </w:rPr>
        <w:t xml:space="preserve">gico devido a </w:t>
      </w:r>
      <w:r w:rsidRPr="00B9042A">
        <w:rPr>
          <w:rFonts w:ascii="Times New Roman" w:hAnsi="Times New Roman" w:cs="Times New Roman"/>
          <w:sz w:val="24"/>
          <w:szCs w:val="24"/>
        </w:rPr>
        <w:t>higrosc</w:t>
      </w:r>
      <w:r w:rsidR="00E8464C">
        <w:rPr>
          <w:rFonts w:ascii="Times New Roman" w:hAnsi="Times New Roman" w:cs="Times New Roman"/>
          <w:sz w:val="24"/>
          <w:szCs w:val="24"/>
        </w:rPr>
        <w:t>o</w:t>
      </w:r>
      <w:r w:rsidRPr="00B9042A">
        <w:rPr>
          <w:rFonts w:ascii="Times New Roman" w:hAnsi="Times New Roman" w:cs="Times New Roman"/>
          <w:sz w:val="24"/>
          <w:szCs w:val="24"/>
        </w:rPr>
        <w:t>pic</w:t>
      </w:r>
      <w:r w:rsidR="00E8464C">
        <w:rPr>
          <w:rFonts w:ascii="Times New Roman" w:hAnsi="Times New Roman" w:cs="Times New Roman"/>
          <w:sz w:val="24"/>
          <w:szCs w:val="24"/>
        </w:rPr>
        <w:t>idade dos mesmos</w:t>
      </w:r>
      <w:r w:rsidRPr="00B9042A">
        <w:rPr>
          <w:rFonts w:ascii="Times New Roman" w:hAnsi="Times New Roman" w:cs="Times New Roman"/>
          <w:sz w:val="24"/>
          <w:szCs w:val="24"/>
        </w:rPr>
        <w:t>, influenciando na produtividade, no entupimento das câmaras e na conservação dos pós. O objetivo deste estudo foi avaliar o efeito de diferentes níveis de hidrólise enzimática da lactose, 0%, 25%, 50%, 75% e &gt;99%, na produção e estocagem de leite em pó integral utilizando como ferramentas de caracterização dos produtos fabricados em planta piloto</w:t>
      </w:r>
      <w:r w:rsidR="003628E7">
        <w:rPr>
          <w:rFonts w:ascii="Times New Roman" w:hAnsi="Times New Roman" w:cs="Times New Roman"/>
          <w:sz w:val="24"/>
          <w:szCs w:val="24"/>
        </w:rPr>
        <w:t xml:space="preserve"> a</w:t>
      </w:r>
      <w:r w:rsidRPr="00B9042A">
        <w:rPr>
          <w:rFonts w:ascii="Times New Roman" w:hAnsi="Times New Roman" w:cs="Times New Roman"/>
          <w:sz w:val="24"/>
          <w:szCs w:val="24"/>
        </w:rPr>
        <w:t xml:space="preserve"> análise de composição,</w:t>
      </w:r>
      <w:r w:rsidR="003628E7">
        <w:rPr>
          <w:rFonts w:ascii="Times New Roman" w:hAnsi="Times New Roman" w:cs="Times New Roman"/>
          <w:sz w:val="24"/>
          <w:szCs w:val="24"/>
        </w:rPr>
        <w:t xml:space="preserve"> o controle do grau de hidr</w:t>
      </w:r>
      <w:r w:rsidR="003628E7" w:rsidRPr="00B9042A">
        <w:rPr>
          <w:rFonts w:ascii="Times New Roman" w:hAnsi="Times New Roman" w:cs="Times New Roman"/>
          <w:sz w:val="24"/>
          <w:szCs w:val="24"/>
        </w:rPr>
        <w:t>ó</w:t>
      </w:r>
      <w:r w:rsidR="003628E7">
        <w:rPr>
          <w:rFonts w:ascii="Times New Roman" w:hAnsi="Times New Roman" w:cs="Times New Roman"/>
          <w:sz w:val="24"/>
          <w:szCs w:val="24"/>
        </w:rPr>
        <w:t>lise e as isotermas de sorção</w:t>
      </w:r>
      <w:r w:rsidRPr="00B9042A">
        <w:rPr>
          <w:rFonts w:ascii="Times New Roman" w:hAnsi="Times New Roman" w:cs="Times New Roman"/>
          <w:sz w:val="24"/>
          <w:szCs w:val="24"/>
        </w:rPr>
        <w:t xml:space="preserve">. </w:t>
      </w:r>
      <w:r w:rsidR="00FB540F">
        <w:rPr>
          <w:rFonts w:ascii="Times New Roman" w:hAnsi="Times New Roman" w:cs="Times New Roman"/>
          <w:sz w:val="24"/>
          <w:szCs w:val="24"/>
        </w:rPr>
        <w:t>Todos os resultados indicam que a hidr</w:t>
      </w:r>
      <w:r w:rsidR="00FB540F" w:rsidRPr="00B9042A">
        <w:rPr>
          <w:rFonts w:ascii="Times New Roman" w:hAnsi="Times New Roman" w:cs="Times New Roman"/>
          <w:sz w:val="24"/>
          <w:szCs w:val="24"/>
        </w:rPr>
        <w:t>ó</w:t>
      </w:r>
      <w:r w:rsidR="00FB540F">
        <w:rPr>
          <w:rFonts w:ascii="Times New Roman" w:hAnsi="Times New Roman" w:cs="Times New Roman"/>
          <w:sz w:val="24"/>
          <w:szCs w:val="24"/>
        </w:rPr>
        <w:t>lise da lactose afeta a produção do leite em p</w:t>
      </w:r>
      <w:r w:rsidR="00FB540F" w:rsidRPr="00B9042A">
        <w:rPr>
          <w:rFonts w:ascii="Times New Roman" w:hAnsi="Times New Roman" w:cs="Times New Roman"/>
          <w:sz w:val="24"/>
          <w:szCs w:val="24"/>
        </w:rPr>
        <w:t>ó</w:t>
      </w:r>
      <w:r w:rsidR="00FB540F">
        <w:rPr>
          <w:rFonts w:ascii="Times New Roman" w:hAnsi="Times New Roman" w:cs="Times New Roman"/>
          <w:sz w:val="24"/>
          <w:szCs w:val="24"/>
        </w:rPr>
        <w:t xml:space="preserve"> por aumentar a adesão no </w:t>
      </w:r>
      <w:r w:rsidR="00FB540F" w:rsidRPr="00FB540F">
        <w:rPr>
          <w:rFonts w:ascii="Times New Roman" w:hAnsi="Times New Roman" w:cs="Times New Roman"/>
          <w:i/>
          <w:sz w:val="24"/>
          <w:szCs w:val="24"/>
        </w:rPr>
        <w:t>spray dryer</w:t>
      </w:r>
      <w:r w:rsidR="00FB540F">
        <w:rPr>
          <w:rFonts w:ascii="Times New Roman" w:hAnsi="Times New Roman" w:cs="Times New Roman"/>
          <w:i/>
          <w:sz w:val="24"/>
          <w:szCs w:val="24"/>
        </w:rPr>
        <w:t xml:space="preserve"> </w:t>
      </w:r>
      <w:r w:rsidR="00FB540F" w:rsidRPr="00FB540F">
        <w:rPr>
          <w:rFonts w:ascii="Times New Roman" w:hAnsi="Times New Roman" w:cs="Times New Roman"/>
          <w:sz w:val="24"/>
          <w:szCs w:val="24"/>
        </w:rPr>
        <w:t>e</w:t>
      </w:r>
      <w:r w:rsidR="00FB540F">
        <w:rPr>
          <w:rFonts w:ascii="Times New Roman" w:hAnsi="Times New Roman" w:cs="Times New Roman"/>
          <w:sz w:val="24"/>
          <w:szCs w:val="24"/>
        </w:rPr>
        <w:t xml:space="preserve"> a absorção de umidade durante a estocagem.</w:t>
      </w:r>
    </w:p>
    <w:p w:rsidR="00EA6DEA" w:rsidRPr="00B9042A" w:rsidRDefault="00EA6DEA" w:rsidP="00BE15BA">
      <w:pPr>
        <w:pStyle w:val="Texto"/>
        <w:spacing w:line="240" w:lineRule="auto"/>
        <w:ind w:firstLine="0"/>
        <w:rPr>
          <w:rFonts w:ascii="Times New Roman" w:hAnsi="Times New Roman"/>
          <w:color w:val="auto"/>
          <w:sz w:val="24"/>
          <w:szCs w:val="24"/>
          <w:lang w:val="pt-BR"/>
        </w:rPr>
      </w:pPr>
      <w:r w:rsidRPr="00B9042A">
        <w:rPr>
          <w:rFonts w:ascii="Times New Roman" w:hAnsi="Times New Roman"/>
          <w:b/>
          <w:color w:val="auto"/>
          <w:sz w:val="24"/>
          <w:szCs w:val="24"/>
          <w:lang w:val="pt-BR"/>
        </w:rPr>
        <w:t>Palavras-chave</w:t>
      </w:r>
      <w:r w:rsidRPr="00B9042A">
        <w:rPr>
          <w:rFonts w:ascii="Times New Roman" w:hAnsi="Times New Roman"/>
          <w:color w:val="auto"/>
          <w:sz w:val="24"/>
          <w:szCs w:val="24"/>
          <w:lang w:val="pt-BR"/>
        </w:rPr>
        <w:t xml:space="preserve">: </w:t>
      </w:r>
      <w:r w:rsidR="00217AF9">
        <w:rPr>
          <w:rFonts w:ascii="Times New Roman" w:hAnsi="Times New Roman"/>
          <w:i/>
          <w:color w:val="auto"/>
          <w:sz w:val="24"/>
          <w:szCs w:val="24"/>
          <w:lang w:val="pt-BR"/>
        </w:rPr>
        <w:t>S</w:t>
      </w:r>
      <w:r w:rsidR="00FB540F" w:rsidRPr="00FB540F">
        <w:rPr>
          <w:rFonts w:ascii="Times New Roman" w:hAnsi="Times New Roman"/>
          <w:i/>
          <w:color w:val="auto"/>
          <w:sz w:val="24"/>
          <w:szCs w:val="24"/>
          <w:lang w:val="pt-BR"/>
        </w:rPr>
        <w:t>pray dryer</w:t>
      </w:r>
      <w:r w:rsidRPr="00B9042A">
        <w:rPr>
          <w:rFonts w:ascii="Times New Roman" w:hAnsi="Times New Roman"/>
          <w:color w:val="auto"/>
          <w:sz w:val="24"/>
          <w:szCs w:val="24"/>
          <w:lang w:val="pt-BR"/>
        </w:rPr>
        <w:t>;</w:t>
      </w:r>
      <w:r w:rsidR="00FB540F">
        <w:rPr>
          <w:rFonts w:ascii="Times New Roman" w:hAnsi="Times New Roman"/>
          <w:color w:val="auto"/>
          <w:sz w:val="24"/>
          <w:szCs w:val="24"/>
          <w:lang w:val="pt-BR"/>
        </w:rPr>
        <w:t xml:space="preserve"> isoterma de sorção</w:t>
      </w:r>
      <w:r w:rsidRPr="00B9042A">
        <w:rPr>
          <w:rFonts w:ascii="Times New Roman" w:hAnsi="Times New Roman"/>
          <w:color w:val="auto"/>
          <w:sz w:val="24"/>
          <w:szCs w:val="24"/>
          <w:lang w:val="pt-BR"/>
        </w:rPr>
        <w:t xml:space="preserve">; </w:t>
      </w:r>
      <w:r w:rsidR="00FB540F">
        <w:rPr>
          <w:rFonts w:ascii="Times New Roman" w:hAnsi="Times New Roman"/>
          <w:color w:val="auto"/>
          <w:sz w:val="24"/>
          <w:szCs w:val="24"/>
          <w:lang w:val="pt-BR"/>
        </w:rPr>
        <w:t>t</w:t>
      </w:r>
      <w:r w:rsidRPr="00B9042A">
        <w:rPr>
          <w:rFonts w:ascii="Times New Roman" w:hAnsi="Times New Roman"/>
          <w:color w:val="auto"/>
          <w:sz w:val="24"/>
          <w:szCs w:val="24"/>
          <w:lang w:val="pt-BR"/>
        </w:rPr>
        <w:t>ransição vítrea.</w:t>
      </w:r>
    </w:p>
    <w:p w:rsidR="00F21473" w:rsidRPr="00B9042A" w:rsidRDefault="00F21473" w:rsidP="00BE15BA">
      <w:pPr>
        <w:spacing w:after="0" w:line="240" w:lineRule="auto"/>
        <w:rPr>
          <w:rFonts w:ascii="Times New Roman" w:hAnsi="Times New Roman" w:cs="Times New Roman"/>
          <w:b/>
          <w:sz w:val="24"/>
          <w:szCs w:val="24"/>
        </w:rPr>
      </w:pPr>
    </w:p>
    <w:p w:rsidR="00F21473" w:rsidRPr="00B9042A" w:rsidRDefault="00F21473" w:rsidP="00BE15BA">
      <w:pPr>
        <w:spacing w:after="0" w:line="240" w:lineRule="auto"/>
        <w:jc w:val="center"/>
        <w:rPr>
          <w:rFonts w:ascii="Times New Roman" w:hAnsi="Times New Roman" w:cs="Times New Roman"/>
          <w:b/>
          <w:sz w:val="24"/>
          <w:szCs w:val="24"/>
          <w:lang w:val="en-US"/>
        </w:rPr>
      </w:pPr>
      <w:r w:rsidRPr="00B9042A">
        <w:rPr>
          <w:rFonts w:ascii="Times New Roman" w:hAnsi="Times New Roman" w:cs="Times New Roman"/>
          <w:b/>
          <w:sz w:val="24"/>
          <w:szCs w:val="24"/>
          <w:lang w:val="en-US"/>
        </w:rPr>
        <w:t>ABSTRACT</w:t>
      </w:r>
    </w:p>
    <w:p w:rsidR="00F21473" w:rsidRPr="00B9042A" w:rsidRDefault="00F21473" w:rsidP="00BE15BA">
      <w:pPr>
        <w:spacing w:after="0" w:line="240" w:lineRule="auto"/>
        <w:jc w:val="center"/>
        <w:rPr>
          <w:rFonts w:ascii="Times New Roman" w:hAnsi="Times New Roman" w:cs="Times New Roman"/>
          <w:b/>
          <w:sz w:val="24"/>
          <w:szCs w:val="24"/>
          <w:lang w:val="en-US"/>
        </w:rPr>
      </w:pPr>
    </w:p>
    <w:p w:rsidR="00615484" w:rsidRDefault="00F21473" w:rsidP="00615484">
      <w:pPr>
        <w:spacing w:after="0" w:line="240" w:lineRule="auto"/>
        <w:jc w:val="center"/>
        <w:rPr>
          <w:rFonts w:ascii="Times New Roman" w:hAnsi="Times New Roman" w:cs="Times New Roman"/>
          <w:sz w:val="24"/>
          <w:szCs w:val="24"/>
          <w:lang w:val="en-US"/>
        </w:rPr>
      </w:pPr>
      <w:r w:rsidRPr="00B9042A">
        <w:rPr>
          <w:rFonts w:ascii="Times New Roman" w:hAnsi="Times New Roman" w:cs="Times New Roman"/>
          <w:sz w:val="24"/>
          <w:szCs w:val="24"/>
          <w:lang w:val="en-US"/>
        </w:rPr>
        <w:t xml:space="preserve">The food industry has the challenge and the opportunity to develop new products with reduced or low lactose content in order to meet the needs of a growing mass of people with lactose </w:t>
      </w:r>
      <w:proofErr w:type="spellStart"/>
      <w:r w:rsidRPr="00B9042A">
        <w:rPr>
          <w:rFonts w:ascii="Times New Roman" w:hAnsi="Times New Roman" w:cs="Times New Roman"/>
          <w:sz w:val="24"/>
          <w:szCs w:val="24"/>
          <w:lang w:val="en-US"/>
        </w:rPr>
        <w:t>maldigestion</w:t>
      </w:r>
      <w:proofErr w:type="spellEnd"/>
      <w:r w:rsidRPr="00B9042A">
        <w:rPr>
          <w:rFonts w:ascii="Times New Roman" w:hAnsi="Times New Roman" w:cs="Times New Roman"/>
          <w:sz w:val="24"/>
          <w:szCs w:val="24"/>
          <w:lang w:val="en-US"/>
        </w:rPr>
        <w:t xml:space="preserve">. </w:t>
      </w:r>
      <w:r w:rsidR="00615484">
        <w:rPr>
          <w:rFonts w:ascii="Times New Roman" w:hAnsi="Times New Roman" w:cs="Times New Roman"/>
          <w:sz w:val="24"/>
          <w:szCs w:val="24"/>
          <w:lang w:val="en-US"/>
        </w:rPr>
        <w:t>D</w:t>
      </w:r>
      <w:r w:rsidRPr="00B9042A">
        <w:rPr>
          <w:rFonts w:ascii="Times New Roman" w:hAnsi="Times New Roman" w:cs="Times New Roman"/>
          <w:sz w:val="24"/>
          <w:szCs w:val="24"/>
          <w:lang w:val="en-US"/>
        </w:rPr>
        <w:t xml:space="preserve">rying of products with hydrolyzed lactose is extremely challenging because makes it quite a highly hygroscopic product thus influencing productivity, post-conservation not to mention the undesirable and also inevitable technological problem of the constant clogging of drying chambers. The aim of this study was to evaluate the effect of different levels of enzymatic hydrolysis of lactose, 0%, 25%, 50%, 75% and &gt; 99% in production and storage of whole milk powder using as </w:t>
      </w:r>
      <w:r w:rsidR="00615484" w:rsidRPr="00B9042A">
        <w:rPr>
          <w:rFonts w:ascii="Times New Roman" w:hAnsi="Times New Roman" w:cs="Times New Roman"/>
          <w:sz w:val="24"/>
          <w:szCs w:val="24"/>
          <w:lang w:val="en-US"/>
        </w:rPr>
        <w:t>analytical</w:t>
      </w:r>
      <w:r w:rsidRPr="00B9042A">
        <w:rPr>
          <w:rFonts w:ascii="Times New Roman" w:hAnsi="Times New Roman" w:cs="Times New Roman"/>
          <w:sz w:val="24"/>
          <w:szCs w:val="24"/>
          <w:lang w:val="en-US"/>
        </w:rPr>
        <w:t xml:space="preserve"> parameters in the pilot plant the following: composition analysis, </w:t>
      </w:r>
      <w:r w:rsidR="00615484">
        <w:rPr>
          <w:rFonts w:ascii="Times New Roman" w:hAnsi="Times New Roman" w:cs="Times New Roman"/>
          <w:sz w:val="24"/>
          <w:szCs w:val="24"/>
          <w:lang w:val="en-US"/>
        </w:rPr>
        <w:t>the percentage of lactose hydrolysis and isotherms of sorption. A</w:t>
      </w:r>
      <w:r w:rsidR="00615484" w:rsidRPr="00615484">
        <w:rPr>
          <w:rFonts w:ascii="Times New Roman" w:hAnsi="Times New Roman" w:cs="Times New Roman"/>
          <w:sz w:val="24"/>
          <w:szCs w:val="24"/>
          <w:lang w:val="en-US"/>
        </w:rPr>
        <w:t>ll the results indicate a higher degree of powder stickiness inside of the spray dryer and a higher tendency to absorb water during storage.</w:t>
      </w:r>
    </w:p>
    <w:p w:rsidR="00F21473" w:rsidRPr="00B9042A" w:rsidRDefault="00F21473" w:rsidP="00BE15BA">
      <w:pPr>
        <w:spacing w:after="0" w:line="240" w:lineRule="auto"/>
        <w:rPr>
          <w:rFonts w:ascii="Times New Roman" w:eastAsia="Times New Roman" w:hAnsi="Times New Roman" w:cs="Times New Roman"/>
          <w:b/>
          <w:bCs/>
          <w:color w:val="000000"/>
          <w:sz w:val="24"/>
          <w:szCs w:val="24"/>
          <w:lang w:val="en-US" w:eastAsia="pt-BR"/>
        </w:rPr>
      </w:pPr>
      <w:r w:rsidRPr="00B9042A">
        <w:rPr>
          <w:rFonts w:ascii="Times New Roman" w:hAnsi="Times New Roman" w:cs="Times New Roman"/>
          <w:b/>
          <w:sz w:val="24"/>
          <w:szCs w:val="24"/>
          <w:lang w:val="en-US"/>
        </w:rPr>
        <w:t>Keywords</w:t>
      </w:r>
      <w:r w:rsidRPr="00B9042A">
        <w:rPr>
          <w:rFonts w:ascii="Times New Roman" w:hAnsi="Times New Roman" w:cs="Times New Roman"/>
          <w:sz w:val="24"/>
          <w:szCs w:val="24"/>
          <w:lang w:val="en-US"/>
        </w:rPr>
        <w:t xml:space="preserve">: </w:t>
      </w:r>
      <w:r w:rsidR="00217AF9" w:rsidRPr="00217AF9">
        <w:rPr>
          <w:rFonts w:ascii="Times New Roman" w:hAnsi="Times New Roman"/>
          <w:sz w:val="24"/>
          <w:szCs w:val="24"/>
          <w:lang w:val="en-US"/>
        </w:rPr>
        <w:t>spray dryer</w:t>
      </w:r>
      <w:r w:rsidRPr="00B9042A">
        <w:rPr>
          <w:rFonts w:ascii="Times New Roman" w:hAnsi="Times New Roman" w:cs="Times New Roman"/>
          <w:sz w:val="24"/>
          <w:szCs w:val="24"/>
          <w:lang w:val="en-US"/>
        </w:rPr>
        <w:t xml:space="preserve">; </w:t>
      </w:r>
      <w:r w:rsidR="00217AF9">
        <w:rPr>
          <w:rFonts w:ascii="Times New Roman" w:hAnsi="Times New Roman" w:cs="Times New Roman"/>
          <w:sz w:val="24"/>
          <w:szCs w:val="24"/>
          <w:lang w:val="en-US"/>
        </w:rPr>
        <w:t>isotherms of sorption</w:t>
      </w:r>
      <w:r w:rsidRPr="00B9042A">
        <w:rPr>
          <w:rFonts w:ascii="Times New Roman" w:hAnsi="Times New Roman" w:cs="Times New Roman"/>
          <w:sz w:val="24"/>
          <w:szCs w:val="24"/>
          <w:lang w:val="en-US"/>
        </w:rPr>
        <w:t xml:space="preserve">; </w:t>
      </w:r>
      <w:r w:rsidR="00217AF9">
        <w:rPr>
          <w:rFonts w:ascii="Times New Roman" w:hAnsi="Times New Roman" w:cs="Times New Roman"/>
          <w:sz w:val="24"/>
          <w:szCs w:val="24"/>
          <w:lang w:val="en-US"/>
        </w:rPr>
        <w:t>g</w:t>
      </w:r>
      <w:r w:rsidRPr="00B9042A">
        <w:rPr>
          <w:rFonts w:ascii="Times New Roman" w:hAnsi="Times New Roman" w:cs="Times New Roman"/>
          <w:sz w:val="24"/>
          <w:szCs w:val="24"/>
          <w:lang w:val="en-US"/>
        </w:rPr>
        <w:t>lass transition.</w:t>
      </w:r>
    </w:p>
    <w:p w:rsidR="00A70D54" w:rsidRPr="00B9042A" w:rsidRDefault="00F21473" w:rsidP="00B9042A">
      <w:pPr>
        <w:spacing w:after="0" w:line="360" w:lineRule="auto"/>
        <w:rPr>
          <w:rFonts w:ascii="Times New Roman" w:hAnsi="Times New Roman" w:cs="Times New Roman"/>
          <w:b/>
          <w:sz w:val="24"/>
          <w:szCs w:val="24"/>
        </w:rPr>
      </w:pPr>
      <w:r w:rsidRPr="003440F1">
        <w:rPr>
          <w:rFonts w:ascii="Times New Roman" w:eastAsia="Times New Roman" w:hAnsi="Times New Roman" w:cs="Times New Roman"/>
          <w:b/>
          <w:bCs/>
          <w:color w:val="000000"/>
          <w:sz w:val="24"/>
          <w:szCs w:val="24"/>
          <w:lang w:eastAsia="pt-BR"/>
        </w:rPr>
        <w:br w:type="page"/>
      </w:r>
      <w:r w:rsidR="00C0194A">
        <w:rPr>
          <w:rFonts w:ascii="Times New Roman" w:hAnsi="Times New Roman" w:cs="Times New Roman"/>
          <w:noProof/>
          <w:sz w:val="24"/>
          <w:szCs w:val="24"/>
          <w:lang w:val="fr-FR" w:eastAsia="fr-FR"/>
        </w:rPr>
        <w:lastRenderedPageBreak/>
        <mc:AlternateContent>
          <mc:Choice Requires="wps">
            <w:drawing>
              <wp:anchor distT="0" distB="0" distL="114300" distR="114300" simplePos="0" relativeHeight="251706368" behindDoc="0" locked="0" layoutInCell="1" allowOverlap="1" wp14:anchorId="154C348C" wp14:editId="2788A4B2">
                <wp:simplePos x="0" y="0"/>
                <wp:positionH relativeFrom="column">
                  <wp:posOffset>5472430</wp:posOffset>
                </wp:positionH>
                <wp:positionV relativeFrom="paragraph">
                  <wp:posOffset>-766445</wp:posOffset>
                </wp:positionV>
                <wp:extent cx="434340" cy="386715"/>
                <wp:effectExtent l="0" t="0" r="3810" b="0"/>
                <wp:wrapNone/>
                <wp:docPr id="719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86715"/>
                        </a:xfrm>
                        <a:prstGeom prst="rect">
                          <a:avLst/>
                        </a:prstGeom>
                        <a:solidFill>
                          <a:srgbClr val="FFFFFF"/>
                        </a:solidFill>
                        <a:ln w="9525">
                          <a:solidFill>
                            <a:schemeClr val="bg1">
                              <a:lumMod val="100000"/>
                              <a:lumOff val="0"/>
                            </a:schemeClr>
                          </a:solidFill>
                          <a:miter lim="800000"/>
                          <a:headEnd/>
                          <a:tailEnd/>
                        </a:ln>
                      </wps:spPr>
                      <wps:txbx>
                        <w:txbxContent>
                          <w:p w:rsidR="00B9042A" w:rsidRDefault="00B9042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 o:spid="_x0000_s1027" type="#_x0000_t202" style="position:absolute;margin-left:430.9pt;margin-top:-60.35pt;width:34.2pt;height:30.4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" strokecolor="white [3212]">
                <v:textbox style="mso-fit-shape-to-text:t">
                  <w:txbxContent>
                    <w:p w:rsidR="00B9042A" w:rsidRDefault="00B9042A"/>
                  </w:txbxContent>
                </v:textbox>
              </v:shape>
            </w:pict>
          </mc:Fallback>
        </mc:AlternateContent>
      </w:r>
      <w:r w:rsidR="00CA2662" w:rsidRPr="00B9042A">
        <w:rPr>
          <w:rFonts w:ascii="Times New Roman" w:hAnsi="Times New Roman" w:cs="Times New Roman"/>
          <w:b/>
          <w:sz w:val="24"/>
          <w:szCs w:val="24"/>
        </w:rPr>
        <w:t>1 INTRODUÇÃO</w:t>
      </w:r>
    </w:p>
    <w:p w:rsidR="003062B1" w:rsidRPr="00B9042A" w:rsidRDefault="00A70D54" w:rsidP="00055DEE">
      <w:pPr>
        <w:spacing w:after="0" w:line="360" w:lineRule="auto"/>
        <w:ind w:firstLine="709"/>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A intolerância à lactose é o termo comumente usado para descrever sintomas relatados por pessoas que apresentam má digestão da lactose após ingerirem leite e seus derivados. A má digestão proporciona a presença de lactose no cólon onde será fonte de energia para a microbiota local. A lactose no cólon será fermentada em ácido lático, resultando na produção de gases como metano, dióxido de carbono e hidrogênio, e ácidos graxos de cadeia curta como acético, butírico e propiônico, responsáveis pela redução do pH do meio. Estes compostos são responsáveis pelas flatulências, distensão e dores abdominais. A acidificação do meio, juntamente com o aumento da pressão osmótica, promove a diarreia, com eliminação de eletrólitos e fluído</w:t>
      </w:r>
      <w:r w:rsidR="003062B1" w:rsidRPr="00B9042A">
        <w:rPr>
          <w:rFonts w:ascii="Times New Roman" w:hAnsi="Times New Roman" w:cs="Times New Roman"/>
          <w:sz w:val="24"/>
          <w:szCs w:val="24"/>
          <w:lang w:eastAsia="pt-BR"/>
        </w:rPr>
        <w:t>s (GERBAULT et al., 2011; RONG et al., 2011).</w:t>
      </w:r>
    </w:p>
    <w:p w:rsidR="00D01B9F" w:rsidRPr="00B9042A" w:rsidRDefault="00A70D54" w:rsidP="00055DEE">
      <w:pPr>
        <w:spacing w:after="0" w:line="360" w:lineRule="auto"/>
        <w:ind w:firstLine="709"/>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Existem três tipos de intolerância a lactose: congênita, primária e secundária. A deficiência congênita se dá pela ausência ou baixa produção da lactase, sendo herdada e extremamente rara. A deficiência primária é a mais frequentemente observada devido ao declínio da atividade enzimática na idade adulta. Em geral</w:t>
      </w:r>
      <w:r w:rsidR="00195AE8" w:rsidRPr="00B9042A">
        <w:rPr>
          <w:rFonts w:ascii="Times New Roman" w:hAnsi="Times New Roman" w:cs="Times New Roman"/>
          <w:sz w:val="24"/>
          <w:szCs w:val="24"/>
          <w:lang w:eastAsia="pt-BR"/>
        </w:rPr>
        <w:t>,</w:t>
      </w:r>
      <w:r w:rsidRPr="00B9042A">
        <w:rPr>
          <w:rFonts w:ascii="Times New Roman" w:hAnsi="Times New Roman" w:cs="Times New Roman"/>
          <w:sz w:val="24"/>
          <w:szCs w:val="24"/>
          <w:lang w:eastAsia="pt-BR"/>
        </w:rPr>
        <w:t xml:space="preserve"> esta queda na produção da lactase varia de acordo com alguns fatores como: quantidade de lactose consumida, idade do indivíduo, genética e taxa de digestão, etc. Somado a estes, existem fatores biológicos, psicológicos e culturais que também podem influenciar no nível de intolerância a alimentos contendo lactose. Já a deficiência secundária, ou deficiência adquirida, é resultante de lesões causadas na mucosa do intestino como, por exemplo, o uso de radiação e de medicação em tratamento de câncer, doenças como gastroenterites, doença de Crohn, colite ulcerativa, dentre outras que também podem lesionar a mucosa intestinal. Sanadas as lesões, geralmente, a atividade da lactase é restabelecid</w:t>
      </w:r>
      <w:r w:rsidR="00497B2B" w:rsidRPr="00B9042A">
        <w:rPr>
          <w:rFonts w:ascii="Times New Roman" w:hAnsi="Times New Roman" w:cs="Times New Roman"/>
          <w:sz w:val="24"/>
          <w:szCs w:val="24"/>
          <w:lang w:eastAsia="pt-BR"/>
        </w:rPr>
        <w:t xml:space="preserve">a (EUROPEAN FOOD SAFETY AUTHORITY, 2010; </w:t>
      </w:r>
      <w:r w:rsidR="00D01B9F" w:rsidRPr="00B9042A">
        <w:rPr>
          <w:rFonts w:ascii="Times New Roman" w:hAnsi="Times New Roman" w:cs="Times New Roman"/>
          <w:sz w:val="24"/>
          <w:szCs w:val="24"/>
          <w:lang w:eastAsia="pt-BR"/>
        </w:rPr>
        <w:t>LULE et al., 2016; SWALLOW, 2003</w:t>
      </w:r>
      <w:r w:rsidR="00497B2B" w:rsidRPr="00B9042A">
        <w:rPr>
          <w:rFonts w:ascii="Times New Roman" w:hAnsi="Times New Roman" w:cs="Times New Roman"/>
          <w:sz w:val="24"/>
          <w:szCs w:val="24"/>
          <w:lang w:eastAsia="pt-BR"/>
        </w:rPr>
        <w:t>)</w:t>
      </w:r>
      <w:r w:rsidR="00D01B9F" w:rsidRPr="00B9042A">
        <w:rPr>
          <w:rFonts w:ascii="Times New Roman" w:hAnsi="Times New Roman" w:cs="Times New Roman"/>
          <w:sz w:val="24"/>
          <w:szCs w:val="24"/>
          <w:lang w:eastAsia="pt-BR"/>
        </w:rPr>
        <w:t>.</w:t>
      </w:r>
    </w:p>
    <w:p w:rsidR="00A70D54" w:rsidRPr="00B9042A" w:rsidRDefault="00A70D54"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Cerca de 70% da população mundial</w:t>
      </w:r>
      <w:r w:rsidR="00D01B9F" w:rsidRPr="00B9042A">
        <w:rPr>
          <w:rFonts w:ascii="Times New Roman" w:hAnsi="Times New Roman" w:cs="Times New Roman"/>
          <w:sz w:val="24"/>
          <w:szCs w:val="24"/>
          <w:lang w:eastAsia="pt-BR"/>
        </w:rPr>
        <w:t xml:space="preserve"> </w:t>
      </w:r>
      <w:r w:rsidRPr="00B9042A">
        <w:rPr>
          <w:rFonts w:ascii="Times New Roman" w:hAnsi="Times New Roman" w:cs="Times New Roman"/>
          <w:sz w:val="24"/>
          <w:szCs w:val="24"/>
          <w:lang w:eastAsia="pt-BR"/>
        </w:rPr>
        <w:t xml:space="preserve">adulta apresenta deficiência em níveis de lactase, sendo que na Europa tem sido relatada a variação entre 4% na Dinamarca e Irlanda e 56% na Itália. Na América do Sul, África e Ásia, mais de 50% da população apresenta intolerância </w:t>
      </w:r>
      <w:r w:rsidR="00D01B9F" w:rsidRPr="00B9042A">
        <w:rPr>
          <w:rFonts w:ascii="Times New Roman" w:hAnsi="Times New Roman" w:cs="Times New Roman"/>
          <w:sz w:val="24"/>
          <w:szCs w:val="24"/>
          <w:lang w:eastAsia="pt-BR"/>
        </w:rPr>
        <w:t>à</w:t>
      </w:r>
      <w:r w:rsidRPr="00B9042A">
        <w:rPr>
          <w:rFonts w:ascii="Times New Roman" w:hAnsi="Times New Roman" w:cs="Times New Roman"/>
          <w:sz w:val="24"/>
          <w:szCs w:val="24"/>
          <w:lang w:eastAsia="pt-BR"/>
        </w:rPr>
        <w:t xml:space="preserve"> lactose</w:t>
      </w:r>
      <w:r w:rsidR="00195AE8" w:rsidRPr="00B9042A">
        <w:rPr>
          <w:rFonts w:ascii="Times New Roman" w:hAnsi="Times New Roman" w:cs="Times New Roman"/>
          <w:sz w:val="24"/>
          <w:szCs w:val="24"/>
          <w:lang w:eastAsia="pt-BR"/>
        </w:rPr>
        <w:t>. J</w:t>
      </w:r>
      <w:r w:rsidRPr="00B9042A">
        <w:rPr>
          <w:rFonts w:ascii="Times New Roman" w:hAnsi="Times New Roman" w:cs="Times New Roman"/>
          <w:sz w:val="24"/>
          <w:szCs w:val="24"/>
          <w:lang w:eastAsia="pt-BR"/>
        </w:rPr>
        <w:t>á em alguns países asiáticos, esta taxa é de quase 100%</w:t>
      </w:r>
      <w:r w:rsidR="00D01B9F" w:rsidRPr="00B9042A">
        <w:rPr>
          <w:rFonts w:ascii="Times New Roman" w:hAnsi="Times New Roman" w:cs="Times New Roman"/>
          <w:sz w:val="24"/>
          <w:szCs w:val="24"/>
          <w:lang w:eastAsia="pt-BR"/>
        </w:rPr>
        <w:t xml:space="preserve"> (LULE et al., 2016).</w:t>
      </w:r>
    </w:p>
    <w:p w:rsidR="007F2D35" w:rsidRPr="00B9042A" w:rsidRDefault="007F2D35" w:rsidP="007F2D35">
      <w:pPr>
        <w:spacing w:after="0" w:line="360" w:lineRule="auto"/>
        <w:ind w:firstLine="708"/>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 xml:space="preserve">De acordo com o levantamento de dados realizado pela Federação Internacional de Laticínios (IDF), o consumo de leite deslactosado na Itália apresentou um crescimento de 7,6%, em 2014 </w:t>
      </w:r>
      <w:r w:rsidR="00D15652" w:rsidRPr="00B9042A">
        <w:rPr>
          <w:rFonts w:ascii="Times New Roman" w:hAnsi="Times New Roman" w:cs="Times New Roman"/>
          <w:noProof/>
          <w:sz w:val="24"/>
          <w:szCs w:val="24"/>
          <w:lang w:eastAsia="pt-BR"/>
        </w:rPr>
        <w:fldChar w:fldCharType="begin" w:fldLock="1"/>
      </w:r>
      <w:r w:rsidRPr="00B9042A">
        <w:rPr>
          <w:rFonts w:ascii="Times New Roman" w:hAnsi="Times New Roman" w:cs="Times New Roman"/>
          <w:noProof/>
          <w:sz w:val="24"/>
          <w:szCs w:val="24"/>
          <w:lang w:eastAsia="pt-BR"/>
        </w:rPr>
        <w:instrText>ADDIN CSL_CITATION { "citationItems" : [ { "id" : "ITEM-1", "itemData" : { "DOI" : "10.1111/j.1471-0307.2010.00573.x", "ISBN" : "0250-5118", "ISSN" : "1364727X", "author" : [ { "dropping-particle" : "", "family" : "International Dairy Federation IDF", "given" : "", "non-dropping-particle" : "", "parse-names" : false, "suffix" : "" } ], "container-title" : "Bulletin of the International Dairy Federation", "id" : "ITEM-1", "issued" : { "date-parts" : [ [ "2015" ] ] }, "page" : "260", "title" : "The World Dairy Situation 2015", "type" : "article-magazine" }, "uris" : [ "http://www.mendeley.com/documents/?uuid=63471ed1-86b4-4362-83e2-745d4680b623" ] } ], "mendeley" : { "formattedCitation" : "(INTERNATIONAL DAIRY FEDERATION IDF, 2015)", "manualFormatting" : "(IDF, 2015)", "plainTextFormattedCitation" : "(INTERNATIONAL DAIRY FEDERATION IDF, 2015)", "previouslyFormattedCitation" : "(INTERNATIONAL DAIRY FEDERATION IDF, 2015)" }, "properties" : { "noteIndex" : 0 }, "schema" : "https://github.com/citation-style-language/schema/raw/master/csl-citation.json" }</w:instrText>
      </w:r>
      <w:r w:rsidR="00D15652" w:rsidRPr="00B9042A">
        <w:rPr>
          <w:rFonts w:ascii="Times New Roman" w:hAnsi="Times New Roman" w:cs="Times New Roman"/>
          <w:noProof/>
          <w:sz w:val="24"/>
          <w:szCs w:val="24"/>
          <w:lang w:eastAsia="pt-BR"/>
        </w:rPr>
        <w:fldChar w:fldCharType="separate"/>
      </w:r>
      <w:r w:rsidRPr="00B9042A">
        <w:rPr>
          <w:rFonts w:ascii="Times New Roman" w:hAnsi="Times New Roman" w:cs="Times New Roman"/>
          <w:noProof/>
          <w:sz w:val="24"/>
          <w:szCs w:val="24"/>
          <w:lang w:eastAsia="pt-BR"/>
        </w:rPr>
        <w:t>(IDF, 2015)</w:t>
      </w:r>
      <w:r w:rsidR="00D15652" w:rsidRPr="00B9042A">
        <w:rPr>
          <w:rFonts w:ascii="Times New Roman" w:hAnsi="Times New Roman" w:cs="Times New Roman"/>
          <w:noProof/>
          <w:sz w:val="24"/>
          <w:szCs w:val="24"/>
          <w:lang w:eastAsia="pt-BR"/>
        </w:rPr>
        <w:fldChar w:fldCharType="end"/>
      </w:r>
      <w:r w:rsidRPr="00B9042A">
        <w:rPr>
          <w:rFonts w:ascii="Times New Roman" w:hAnsi="Times New Roman" w:cs="Times New Roman"/>
          <w:noProof/>
          <w:sz w:val="24"/>
          <w:szCs w:val="24"/>
          <w:lang w:eastAsia="pt-BR"/>
        </w:rPr>
        <w:t xml:space="preserve">. No Brasil estudos apontam que </w:t>
      </w:r>
      <w:r w:rsidRPr="00B9042A">
        <w:rPr>
          <w:rFonts w:ascii="Times New Roman" w:hAnsi="Times New Roman" w:cs="Times New Roman"/>
          <w:bCs/>
          <w:noProof/>
          <w:sz w:val="24"/>
          <w:szCs w:val="24"/>
          <w:lang w:eastAsia="pt-BR"/>
        </w:rPr>
        <w:t xml:space="preserve">5,9% dos lançamentos </w:t>
      </w:r>
      <w:r w:rsidRPr="00B9042A">
        <w:rPr>
          <w:rFonts w:ascii="Times New Roman" w:hAnsi="Times New Roman" w:cs="Times New Roman"/>
          <w:noProof/>
          <w:sz w:val="24"/>
          <w:szCs w:val="24"/>
          <w:lang w:eastAsia="pt-BR"/>
        </w:rPr>
        <w:t xml:space="preserve">de comida e bebida trouxeram informações na embalagem indicando quantidade reduzida ou ausência de lactose, em 2015 </w:t>
      </w:r>
      <w:r w:rsidR="00D15652" w:rsidRPr="00B9042A">
        <w:rPr>
          <w:rFonts w:ascii="Times New Roman" w:hAnsi="Times New Roman" w:cs="Times New Roman"/>
          <w:noProof/>
          <w:sz w:val="24"/>
          <w:szCs w:val="24"/>
          <w:lang w:eastAsia="pt-BR"/>
        </w:rPr>
        <w:fldChar w:fldCharType="begin" w:fldLock="1"/>
      </w:r>
      <w:r w:rsidRPr="00B9042A">
        <w:rPr>
          <w:rFonts w:ascii="Times New Roman" w:hAnsi="Times New Roman" w:cs="Times New Roman"/>
          <w:noProof/>
          <w:sz w:val="24"/>
          <w:szCs w:val="24"/>
          <w:lang w:eastAsia="pt-BR"/>
        </w:rPr>
        <w:instrText>ADDIN CSL_CITATION { "citationItems" : [ { "id" : "ITEM-1", "itemData" : { "URL" : "http://brasil.mintel.com/blog/noticias-mercado-alimentos-bebidas/cresce-lancamento-de-produtos-sem-lactose-no-brasil", "accessed" : { "date-parts" : [ [ "2016", "5", "8" ] ] }, "author" : [ { "dropping-particle" : "", "family" : "Mintel", "given" : "", "non-dropping-particle" : "", "parse-names" : false, "suffix" : "" } ], "id" : "ITEM-1", "issued" : { "date-parts" : [ [ "2016" ] ] }, "title" : "Cresce o lan\u00e7amento de produtos sem lactose no Brasil", "type" : "webpage" }, "uris" : [ "http://www.mendeley.com/documents/?uuid=2673714e-7cfe-434f-9e8c-15eab1842d53" ] } ], "mendeley" : { "formattedCitation" : "(MINTEL, 2016)", "plainTextFormattedCitation" : "(MINTEL, 2016)", "previouslyFormattedCitation" : "(MINTEL, 2016)" }, "properties" : { "noteIndex" : 0 }, "schema" : "https://github.com/citation-style-language/schema/raw/master/csl-citation.json" }</w:instrText>
      </w:r>
      <w:r w:rsidR="00D15652" w:rsidRPr="00B9042A">
        <w:rPr>
          <w:rFonts w:ascii="Times New Roman" w:hAnsi="Times New Roman" w:cs="Times New Roman"/>
          <w:noProof/>
          <w:sz w:val="24"/>
          <w:szCs w:val="24"/>
          <w:lang w:eastAsia="pt-BR"/>
        </w:rPr>
        <w:fldChar w:fldCharType="separate"/>
      </w:r>
      <w:r w:rsidRPr="00B9042A">
        <w:rPr>
          <w:rFonts w:ascii="Times New Roman" w:hAnsi="Times New Roman" w:cs="Times New Roman"/>
          <w:noProof/>
          <w:sz w:val="24"/>
          <w:szCs w:val="24"/>
          <w:lang w:eastAsia="pt-BR"/>
        </w:rPr>
        <w:t>(MINTEL, 2016)</w:t>
      </w:r>
      <w:r w:rsidR="00D15652" w:rsidRPr="00B9042A">
        <w:rPr>
          <w:rFonts w:ascii="Times New Roman" w:hAnsi="Times New Roman" w:cs="Times New Roman"/>
          <w:noProof/>
          <w:sz w:val="24"/>
          <w:szCs w:val="24"/>
          <w:lang w:eastAsia="pt-BR"/>
        </w:rPr>
        <w:fldChar w:fldCharType="end"/>
      </w:r>
      <w:r w:rsidRPr="00B9042A">
        <w:rPr>
          <w:rFonts w:ascii="Times New Roman" w:hAnsi="Times New Roman" w:cs="Times New Roman"/>
          <w:noProof/>
          <w:sz w:val="24"/>
          <w:szCs w:val="24"/>
          <w:lang w:eastAsia="pt-BR"/>
        </w:rPr>
        <w:t>.</w:t>
      </w:r>
    </w:p>
    <w:p w:rsidR="00D01B9F" w:rsidRPr="00B9042A" w:rsidRDefault="00A70D54" w:rsidP="00B9042A">
      <w:pPr>
        <w:spacing w:after="0" w:line="360" w:lineRule="auto"/>
        <w:ind w:firstLine="709"/>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O uso da β-galactosidade, ou lactase, é o principal meio de hidrólise da lactose em produtos lácteos utilizado pelas indústria</w:t>
      </w:r>
      <w:r w:rsidR="00D01B9F" w:rsidRPr="00B9042A">
        <w:rPr>
          <w:rFonts w:ascii="Times New Roman" w:hAnsi="Times New Roman" w:cs="Times New Roman"/>
          <w:noProof/>
          <w:sz w:val="24"/>
          <w:szCs w:val="24"/>
          <w:lang w:eastAsia="pt-BR"/>
        </w:rPr>
        <w:t>s (LADERO; SANTOS; GARCIA-OCHOA, 2000).</w:t>
      </w:r>
      <w:r w:rsidRPr="00B9042A">
        <w:rPr>
          <w:rFonts w:ascii="Times New Roman" w:hAnsi="Times New Roman" w:cs="Times New Roman"/>
          <w:noProof/>
          <w:sz w:val="24"/>
          <w:szCs w:val="24"/>
          <w:lang w:eastAsia="pt-BR"/>
        </w:rPr>
        <w:t xml:space="preserve"> </w:t>
      </w:r>
      <w:r w:rsidRPr="00B9042A">
        <w:rPr>
          <w:rFonts w:ascii="Times New Roman" w:hAnsi="Times New Roman" w:cs="Times New Roman"/>
          <w:noProof/>
          <w:sz w:val="24"/>
          <w:szCs w:val="24"/>
          <w:lang w:eastAsia="pt-BR"/>
        </w:rPr>
        <w:lastRenderedPageBreak/>
        <w:t>Esta enzima pode ser isolada a partir de diferentes fontes, tais como plantas (amêndoas, pêssegos, alperces, maçãs), órgãos de animais, leveduras, bactérias e fungo</w:t>
      </w:r>
      <w:r w:rsidR="00D01B9F" w:rsidRPr="00B9042A">
        <w:rPr>
          <w:rFonts w:ascii="Times New Roman" w:hAnsi="Times New Roman" w:cs="Times New Roman"/>
          <w:noProof/>
          <w:sz w:val="24"/>
          <w:szCs w:val="24"/>
          <w:lang w:eastAsia="pt-BR"/>
        </w:rPr>
        <w:t>s (RICHMOND; GRAY; STINE, 1981).</w:t>
      </w:r>
    </w:p>
    <w:p w:rsidR="00D01B9F" w:rsidRPr="00B9042A" w:rsidRDefault="00A70D54" w:rsidP="00B9042A">
      <w:pPr>
        <w:spacing w:after="0" w:line="360" w:lineRule="auto"/>
        <w:ind w:firstLine="709"/>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Quando se utiliza a lactase, diversos fatores devem ser considerados: concentração de substrato, temperatura máxima admissível, tempo de ação, atividade da enzima e o custo desta. Geralmente a quantidade de enzima a ser utilizada no processo é indicada pelo fornecedor. A temperatura ótima de ação da lactase é de 40°C, porém é importante controlar o tempo de ação visto que esta temperatura também é ideal para o desenvolvimento de microrganismos no leite. Portanto, o tempo do processo nesta temperatura deve ser de no máximo 4 hora</w:t>
      </w:r>
      <w:r w:rsidR="00D01B9F" w:rsidRPr="00B9042A">
        <w:rPr>
          <w:rFonts w:ascii="Times New Roman" w:hAnsi="Times New Roman" w:cs="Times New Roman"/>
          <w:noProof/>
          <w:sz w:val="24"/>
          <w:szCs w:val="24"/>
          <w:lang w:eastAsia="pt-BR"/>
        </w:rPr>
        <w:t>s (LADERO; SANTOS; GARCIA-OCHOA, 2000; PROZYN, 2010).</w:t>
      </w:r>
    </w:p>
    <w:p w:rsidR="00D01B9F" w:rsidRPr="00B9042A" w:rsidRDefault="00A70D54" w:rsidP="00B9042A">
      <w:pPr>
        <w:spacing w:after="0" w:line="360" w:lineRule="auto"/>
        <w:ind w:firstLine="709"/>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A detecção e a quantificação da hidrólise pode ser realizada pelos métodos cromatogr</w:t>
      </w:r>
      <w:r w:rsidR="00D01B9F" w:rsidRPr="00B9042A">
        <w:rPr>
          <w:rFonts w:ascii="Times New Roman" w:hAnsi="Times New Roman" w:cs="Times New Roman"/>
          <w:noProof/>
          <w:sz w:val="24"/>
          <w:szCs w:val="24"/>
          <w:lang w:eastAsia="pt-BR"/>
        </w:rPr>
        <w:t>á</w:t>
      </w:r>
      <w:r w:rsidRPr="00B9042A">
        <w:rPr>
          <w:rFonts w:ascii="Times New Roman" w:hAnsi="Times New Roman" w:cs="Times New Roman"/>
          <w:noProof/>
          <w:sz w:val="24"/>
          <w:szCs w:val="24"/>
          <w:lang w:eastAsia="pt-BR"/>
        </w:rPr>
        <w:t>fico</w:t>
      </w:r>
      <w:r w:rsidR="00D01B9F" w:rsidRPr="00B9042A">
        <w:rPr>
          <w:rFonts w:ascii="Times New Roman" w:hAnsi="Times New Roman" w:cs="Times New Roman"/>
          <w:noProof/>
          <w:sz w:val="24"/>
          <w:szCs w:val="24"/>
          <w:lang w:eastAsia="pt-BR"/>
        </w:rPr>
        <w:t>s (MORLOCK; MORLOCK, LEMO, 2014)</w:t>
      </w:r>
      <w:r w:rsidRPr="00B9042A">
        <w:rPr>
          <w:rFonts w:ascii="Times New Roman" w:hAnsi="Times New Roman" w:cs="Times New Roman"/>
          <w:noProof/>
          <w:sz w:val="24"/>
          <w:szCs w:val="24"/>
          <w:lang w:eastAsia="pt-BR"/>
        </w:rPr>
        <w:t>, enzimátic</w:t>
      </w:r>
      <w:r w:rsidR="00D01B9F" w:rsidRPr="00B9042A">
        <w:rPr>
          <w:rFonts w:ascii="Times New Roman" w:hAnsi="Times New Roman" w:cs="Times New Roman"/>
          <w:noProof/>
          <w:sz w:val="24"/>
          <w:szCs w:val="24"/>
          <w:lang w:eastAsia="pt-BR"/>
        </w:rPr>
        <w:t xml:space="preserve">o (MEGAZYME, 2014), </w:t>
      </w:r>
      <w:r w:rsidRPr="00B9042A">
        <w:rPr>
          <w:rFonts w:ascii="Times New Roman" w:hAnsi="Times New Roman" w:cs="Times New Roman"/>
          <w:noProof/>
          <w:sz w:val="24"/>
          <w:szCs w:val="24"/>
          <w:lang w:eastAsia="pt-BR"/>
        </w:rPr>
        <w:t xml:space="preserve">por cloramina </w:t>
      </w:r>
      <w:r w:rsidR="00D01B9F" w:rsidRPr="00B9042A">
        <w:rPr>
          <w:rFonts w:ascii="Times New Roman" w:hAnsi="Times New Roman" w:cs="Times New Roman"/>
          <w:noProof/>
          <w:sz w:val="24"/>
          <w:szCs w:val="24"/>
          <w:lang w:eastAsia="pt-BR"/>
        </w:rPr>
        <w:t>T (</w:t>
      </w:r>
      <w:r w:rsidR="006743FB">
        <w:rPr>
          <w:rFonts w:ascii="Times New Roman" w:hAnsi="Times New Roman" w:cs="Times New Roman"/>
          <w:noProof/>
          <w:sz w:val="24"/>
          <w:szCs w:val="24"/>
          <w:lang w:eastAsia="pt-BR"/>
        </w:rPr>
        <w:t>B</w:t>
      </w:r>
      <w:r w:rsidR="00D01B9F" w:rsidRPr="00B9042A">
        <w:rPr>
          <w:rFonts w:ascii="Times New Roman" w:hAnsi="Times New Roman" w:cs="Times New Roman"/>
          <w:noProof/>
          <w:sz w:val="24"/>
          <w:szCs w:val="24"/>
          <w:lang w:eastAsia="pt-BR"/>
        </w:rPr>
        <w:t xml:space="preserve">rasil, 2006) e </w:t>
      </w:r>
      <w:r w:rsidRPr="00B9042A">
        <w:rPr>
          <w:rFonts w:ascii="Times New Roman" w:hAnsi="Times New Roman" w:cs="Times New Roman"/>
          <w:noProof/>
          <w:sz w:val="24"/>
          <w:szCs w:val="24"/>
          <w:lang w:eastAsia="pt-BR"/>
        </w:rPr>
        <w:t>por crioscopi</w:t>
      </w:r>
      <w:r w:rsidR="00D01B9F" w:rsidRPr="00B9042A">
        <w:rPr>
          <w:rFonts w:ascii="Times New Roman" w:hAnsi="Times New Roman" w:cs="Times New Roman"/>
          <w:noProof/>
          <w:sz w:val="24"/>
          <w:szCs w:val="24"/>
          <w:lang w:eastAsia="pt-BR"/>
        </w:rPr>
        <w:t xml:space="preserve">a </w:t>
      </w:r>
      <w:r w:rsidR="00BD2A39" w:rsidRPr="00B9042A">
        <w:rPr>
          <w:rFonts w:ascii="Times New Roman" w:hAnsi="Times New Roman" w:cs="Times New Roman"/>
          <w:noProof/>
          <w:sz w:val="24"/>
          <w:szCs w:val="24"/>
          <w:lang w:eastAsia="pt-BR"/>
        </w:rPr>
        <w:t>(RODRIGUES</w:t>
      </w:r>
      <w:r w:rsidR="00D01B9F" w:rsidRPr="00B9042A">
        <w:rPr>
          <w:rFonts w:ascii="Times New Roman" w:hAnsi="Times New Roman" w:cs="Times New Roman"/>
          <w:noProof/>
          <w:sz w:val="24"/>
          <w:szCs w:val="24"/>
          <w:lang w:eastAsia="pt-BR"/>
        </w:rPr>
        <w:t xml:space="preserve"> JÚNIOR, 201</w:t>
      </w:r>
      <w:r w:rsidR="00AE7180">
        <w:rPr>
          <w:rFonts w:ascii="Times New Roman" w:hAnsi="Times New Roman" w:cs="Times New Roman"/>
          <w:noProof/>
          <w:sz w:val="24"/>
          <w:szCs w:val="24"/>
          <w:lang w:eastAsia="pt-BR"/>
        </w:rPr>
        <w:t>6</w:t>
      </w:r>
      <w:r w:rsidR="00D01B9F" w:rsidRPr="00B9042A">
        <w:rPr>
          <w:rFonts w:ascii="Times New Roman" w:hAnsi="Times New Roman" w:cs="Times New Roman"/>
          <w:noProof/>
          <w:sz w:val="24"/>
          <w:szCs w:val="24"/>
          <w:lang w:eastAsia="pt-BR"/>
        </w:rPr>
        <w:t>).</w:t>
      </w:r>
    </w:p>
    <w:p w:rsidR="00A70D54" w:rsidRPr="00B9042A" w:rsidRDefault="00A70D54" w:rsidP="00B9042A">
      <w:pPr>
        <w:spacing w:after="0" w:line="360" w:lineRule="auto"/>
        <w:ind w:firstLine="709"/>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A análise de crioscopia, método rápido para quantificação da hidr</w:t>
      </w:r>
      <w:r w:rsidR="00195AE8" w:rsidRPr="00B9042A">
        <w:rPr>
          <w:rFonts w:ascii="Times New Roman" w:hAnsi="Times New Roman" w:cs="Times New Roman"/>
          <w:noProof/>
          <w:sz w:val="24"/>
          <w:szCs w:val="24"/>
          <w:lang w:eastAsia="pt-BR"/>
        </w:rPr>
        <w:t>ó</w:t>
      </w:r>
      <w:r w:rsidRPr="00B9042A">
        <w:rPr>
          <w:rFonts w:ascii="Times New Roman" w:hAnsi="Times New Roman" w:cs="Times New Roman"/>
          <w:noProof/>
          <w:sz w:val="24"/>
          <w:szCs w:val="24"/>
          <w:lang w:eastAsia="pt-BR"/>
        </w:rPr>
        <w:t>lise da lactose utilizado pelas empresas de laticínios, é basead</w:t>
      </w:r>
      <w:r w:rsidR="00195AE8" w:rsidRPr="00B9042A">
        <w:rPr>
          <w:rFonts w:ascii="Times New Roman" w:hAnsi="Times New Roman" w:cs="Times New Roman"/>
          <w:noProof/>
          <w:sz w:val="24"/>
          <w:szCs w:val="24"/>
          <w:lang w:eastAsia="pt-BR"/>
        </w:rPr>
        <w:t>a</w:t>
      </w:r>
      <w:r w:rsidRPr="00B9042A">
        <w:rPr>
          <w:rFonts w:ascii="Times New Roman" w:hAnsi="Times New Roman" w:cs="Times New Roman"/>
          <w:noProof/>
          <w:sz w:val="24"/>
          <w:szCs w:val="24"/>
          <w:lang w:eastAsia="pt-BR"/>
        </w:rPr>
        <w:t xml:space="preserve"> na depressão do ponto de congelamento </w:t>
      </w:r>
      <w:r w:rsidR="00D15652" w:rsidRPr="00B9042A">
        <w:rPr>
          <w:rFonts w:ascii="Times New Roman" w:hAnsi="Times New Roman" w:cs="Times New Roman"/>
          <w:noProof/>
          <w:sz w:val="24"/>
          <w:szCs w:val="24"/>
          <w:lang w:eastAsia="pt-BR"/>
        </w:rPr>
        <w:fldChar w:fldCharType="begin" w:fldLock="1"/>
      </w:r>
      <w:r w:rsidRPr="00B9042A">
        <w:rPr>
          <w:rFonts w:ascii="Times New Roman" w:hAnsi="Times New Roman" w:cs="Times New Roman"/>
          <w:noProof/>
          <w:sz w:val="24"/>
          <w:szCs w:val="24"/>
          <w:lang w:eastAsia="pt-BR"/>
        </w:rPr>
        <w:instrText>ADDIN CSL_CITATION { "citationItems" : [ { "id" : "ITEM-1", "itemData" : { "author" : [ { "dropping-particle" : "", "family" : "Prozyn", "given" : "", "non-dropping-particle" : "", "parse-names" : false, "suffix" : "" } ], "id" : "ITEM-1", "issued" : { "date-parts" : [ [ "2010" ] ] }, "title" : "Produtos com baixa lactose: Informa\u00e7\u00e3o t\u00e9cnica.", "type" : "legislation" }, "uris" : [ "http://www.mendeley.com/documents/?uuid=10f28e07-9443-4eb1-be2a-e6c9feccc62d" ] } ], "mendeley" : { "formattedCitation" : "(PROZYN, 2010)", "plainTextFormattedCitation" : "(PROZYN, 2010)", "previouslyFormattedCitation" : "(PROZYN, 2010)" }, "properties" : { "noteIndex" : 0 }, "schema" : "https://github.com/citation-style-language/schema/raw/master/csl-citation.json" }</w:instrText>
      </w:r>
      <w:r w:rsidR="00D15652" w:rsidRPr="00B9042A">
        <w:rPr>
          <w:rFonts w:ascii="Times New Roman" w:hAnsi="Times New Roman" w:cs="Times New Roman"/>
          <w:noProof/>
          <w:sz w:val="24"/>
          <w:szCs w:val="24"/>
          <w:lang w:eastAsia="pt-BR"/>
        </w:rPr>
        <w:fldChar w:fldCharType="separate"/>
      </w:r>
      <w:r w:rsidRPr="00B9042A">
        <w:rPr>
          <w:rFonts w:ascii="Times New Roman" w:hAnsi="Times New Roman" w:cs="Times New Roman"/>
          <w:noProof/>
          <w:sz w:val="24"/>
          <w:szCs w:val="24"/>
          <w:lang w:eastAsia="pt-BR"/>
        </w:rPr>
        <w:t>(PROZYN, 2010)</w:t>
      </w:r>
      <w:r w:rsidR="00D15652" w:rsidRPr="00B9042A">
        <w:rPr>
          <w:rFonts w:ascii="Times New Roman" w:hAnsi="Times New Roman" w:cs="Times New Roman"/>
          <w:noProof/>
          <w:sz w:val="24"/>
          <w:szCs w:val="24"/>
          <w:lang w:eastAsia="pt-BR"/>
        </w:rPr>
        <w:fldChar w:fldCharType="end"/>
      </w:r>
      <w:r w:rsidRPr="00B9042A">
        <w:rPr>
          <w:rFonts w:ascii="Times New Roman" w:hAnsi="Times New Roman" w:cs="Times New Roman"/>
          <w:noProof/>
          <w:sz w:val="24"/>
          <w:szCs w:val="24"/>
          <w:lang w:eastAsia="pt-BR"/>
        </w:rPr>
        <w:t>.</w:t>
      </w:r>
    </w:p>
    <w:p w:rsidR="00D01B9F" w:rsidRPr="00B9042A" w:rsidRDefault="00A70D54" w:rsidP="00B9042A">
      <w:pPr>
        <w:autoSpaceDE w:val="0"/>
        <w:autoSpaceDN w:val="0"/>
        <w:adjustRightInd w:val="0"/>
        <w:spacing w:after="0" w:line="360" w:lineRule="auto"/>
        <w:ind w:firstLine="708"/>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No Brasil não existe uma legislação específica para produtos lácteos com lactose hidrolisada, porém a produção destes atualmente é regulamentada pela Agência Nacional de Vigilância Sanitária (ANVISA) através da Portaria 29 de 13 de janeiro de 1998 que aprova o regulamento técnico referente a alimentos para fins especiais. Este regulamento técnico permite concentração máxima de 0,5g de açúcares, neste caso lactose, em 100g ou 100mL de produto final a ser consumido, para que o produto seja considerado isento desse constituint</w:t>
      </w:r>
      <w:r w:rsidR="00D01B9F" w:rsidRPr="00B9042A">
        <w:rPr>
          <w:rFonts w:ascii="Times New Roman" w:hAnsi="Times New Roman" w:cs="Times New Roman"/>
          <w:noProof/>
          <w:sz w:val="24"/>
          <w:szCs w:val="24"/>
          <w:lang w:eastAsia="pt-BR"/>
        </w:rPr>
        <w:t>e (BRASIL, 1998).</w:t>
      </w:r>
    </w:p>
    <w:p w:rsidR="00A70D54" w:rsidRPr="00B9042A" w:rsidRDefault="00A70D54" w:rsidP="00B9042A">
      <w:pPr>
        <w:autoSpaceDE w:val="0"/>
        <w:autoSpaceDN w:val="0"/>
        <w:adjustRightInd w:val="0"/>
        <w:spacing w:after="0" w:line="360" w:lineRule="auto"/>
        <w:ind w:firstLine="708"/>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De acordo com o Instituto Brasileiro de Geografia e Estatística (IBGE), aproximadamente 44% dos brasileiros apresentam intolerância à lactos</w:t>
      </w:r>
      <w:r w:rsidR="00D01B9F" w:rsidRPr="00B9042A">
        <w:rPr>
          <w:rFonts w:ascii="Times New Roman" w:hAnsi="Times New Roman" w:cs="Times New Roman"/>
          <w:noProof/>
          <w:sz w:val="24"/>
          <w:szCs w:val="24"/>
          <w:lang w:eastAsia="pt-BR"/>
        </w:rPr>
        <w:t xml:space="preserve">e (IBGE, 2014), </w:t>
      </w:r>
      <w:r w:rsidRPr="00B9042A">
        <w:rPr>
          <w:rFonts w:ascii="Times New Roman" w:hAnsi="Times New Roman" w:cs="Times New Roman"/>
          <w:noProof/>
          <w:sz w:val="24"/>
          <w:szCs w:val="24"/>
          <w:lang w:eastAsia="pt-BR"/>
        </w:rPr>
        <w:t>correspondendo a mais de 90 milhões de brasileiros que não podem consumir ou que consomem de forma moderada produtos de origem láctea.</w:t>
      </w:r>
    </w:p>
    <w:p w:rsidR="00CE5AC0" w:rsidRPr="00B9042A" w:rsidRDefault="00B70D66"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A</w:t>
      </w:r>
      <w:r w:rsidR="00A70D54" w:rsidRPr="00B9042A">
        <w:rPr>
          <w:rFonts w:ascii="Times New Roman" w:hAnsi="Times New Roman" w:cs="Times New Roman"/>
          <w:sz w:val="24"/>
          <w:szCs w:val="24"/>
          <w:lang w:eastAsia="pt-BR"/>
        </w:rPr>
        <w:t xml:space="preserve"> secagem de produtos lácteos se caracteriza pela atomização do líquido e evaporação rápida da água na câmara de secagem, aumentando a viscosidade da solução remanescente. Como não existe tempo suficiente para que as moléculas se estabilizem, ocorre a formação de estruturas vítreas antes de se colidirem com outras partículas ou com as paredes do equipament</w:t>
      </w:r>
      <w:r w:rsidR="00CE5AC0" w:rsidRPr="00B9042A">
        <w:rPr>
          <w:rFonts w:ascii="Times New Roman" w:hAnsi="Times New Roman" w:cs="Times New Roman"/>
          <w:sz w:val="24"/>
          <w:szCs w:val="24"/>
          <w:lang w:eastAsia="pt-BR"/>
        </w:rPr>
        <w:t>o (ROOS, 2002).</w:t>
      </w:r>
    </w:p>
    <w:p w:rsidR="00CE5AC0" w:rsidRPr="00B9042A" w:rsidRDefault="00A70D54"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O estado vítreo é evidenciado por uma solução de alta viscosidade com mobilidade molecular limitada. Porém</w:t>
      </w:r>
      <w:r w:rsidR="00CE5AC0" w:rsidRPr="00B9042A">
        <w:rPr>
          <w:rFonts w:ascii="Times New Roman" w:hAnsi="Times New Roman" w:cs="Times New Roman"/>
          <w:sz w:val="24"/>
          <w:szCs w:val="24"/>
          <w:lang w:eastAsia="pt-BR"/>
        </w:rPr>
        <w:t>,</w:t>
      </w:r>
      <w:r w:rsidRPr="00B9042A">
        <w:rPr>
          <w:rFonts w:ascii="Times New Roman" w:hAnsi="Times New Roman" w:cs="Times New Roman"/>
          <w:sz w:val="24"/>
          <w:szCs w:val="24"/>
          <w:lang w:eastAsia="pt-BR"/>
        </w:rPr>
        <w:t xml:space="preserve"> o produto neste estado é higroscópico e metaestável, ou seja, está </w:t>
      </w:r>
      <w:r w:rsidRPr="00B9042A">
        <w:rPr>
          <w:rFonts w:ascii="Times New Roman" w:hAnsi="Times New Roman" w:cs="Times New Roman"/>
          <w:sz w:val="24"/>
          <w:szCs w:val="24"/>
          <w:lang w:eastAsia="pt-BR"/>
        </w:rPr>
        <w:lastRenderedPageBreak/>
        <w:t xml:space="preserve">vulnerável a alterações de estado físico ou de propriedades físico-químicas durante o processamento, </w:t>
      </w:r>
      <w:r w:rsidR="00346FD0" w:rsidRPr="00B9042A">
        <w:rPr>
          <w:rFonts w:ascii="Times New Roman" w:hAnsi="Times New Roman" w:cs="Times New Roman"/>
          <w:sz w:val="24"/>
          <w:szCs w:val="24"/>
          <w:lang w:eastAsia="pt-BR"/>
        </w:rPr>
        <w:t xml:space="preserve">a </w:t>
      </w:r>
      <w:r w:rsidRPr="00B9042A">
        <w:rPr>
          <w:rFonts w:ascii="Times New Roman" w:hAnsi="Times New Roman" w:cs="Times New Roman"/>
          <w:sz w:val="24"/>
          <w:szCs w:val="24"/>
          <w:lang w:eastAsia="pt-BR"/>
        </w:rPr>
        <w:t xml:space="preserve">estocagem e </w:t>
      </w:r>
      <w:r w:rsidR="00346FD0" w:rsidRPr="00B9042A">
        <w:rPr>
          <w:rFonts w:ascii="Times New Roman" w:hAnsi="Times New Roman" w:cs="Times New Roman"/>
          <w:sz w:val="24"/>
          <w:szCs w:val="24"/>
          <w:lang w:eastAsia="pt-BR"/>
        </w:rPr>
        <w:t xml:space="preserve">o </w:t>
      </w:r>
      <w:r w:rsidRPr="00B9042A">
        <w:rPr>
          <w:rFonts w:ascii="Times New Roman" w:hAnsi="Times New Roman" w:cs="Times New Roman"/>
          <w:sz w:val="24"/>
          <w:szCs w:val="24"/>
          <w:lang w:eastAsia="pt-BR"/>
        </w:rPr>
        <w:t>consum</w:t>
      </w:r>
      <w:r w:rsidR="00CE5AC0" w:rsidRPr="00B9042A">
        <w:rPr>
          <w:rFonts w:ascii="Times New Roman" w:hAnsi="Times New Roman" w:cs="Times New Roman"/>
          <w:sz w:val="24"/>
          <w:szCs w:val="24"/>
          <w:lang w:eastAsia="pt-BR"/>
        </w:rPr>
        <w:t>o (ROOS, 2002).</w:t>
      </w:r>
    </w:p>
    <w:p w:rsidR="00CE5AC0" w:rsidRPr="00B9042A" w:rsidRDefault="00A70D54" w:rsidP="00B9042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A Tg </w:t>
      </w:r>
      <w:r w:rsidR="006743FB">
        <w:rPr>
          <w:rFonts w:ascii="Times New Roman" w:hAnsi="Times New Roman" w:cs="Times New Roman"/>
          <w:sz w:val="24"/>
          <w:szCs w:val="24"/>
          <w:lang w:eastAsia="pt-BR"/>
        </w:rPr>
        <w:t xml:space="preserve">(transição vítrea) </w:t>
      </w:r>
      <w:r w:rsidRPr="00B9042A">
        <w:rPr>
          <w:rFonts w:ascii="Times New Roman" w:hAnsi="Times New Roman" w:cs="Times New Roman"/>
          <w:sz w:val="24"/>
          <w:szCs w:val="24"/>
          <w:lang w:eastAsia="pt-BR"/>
        </w:rPr>
        <w:t>consiste em uma mudança do sistema do estado amorfo (estado vítreo) para o estado gomoso. O estado gomoso</w:t>
      </w:r>
      <w:r w:rsidR="00CE5AC0" w:rsidRPr="00B9042A">
        <w:rPr>
          <w:rFonts w:ascii="Times New Roman" w:hAnsi="Times New Roman" w:cs="Times New Roman"/>
          <w:sz w:val="24"/>
          <w:szCs w:val="24"/>
          <w:lang w:eastAsia="pt-BR"/>
        </w:rPr>
        <w:t xml:space="preserve"> </w:t>
      </w:r>
      <w:r w:rsidRPr="00B9042A">
        <w:rPr>
          <w:rFonts w:ascii="Times New Roman" w:hAnsi="Times New Roman" w:cs="Times New Roman"/>
          <w:sz w:val="24"/>
          <w:szCs w:val="24"/>
          <w:lang w:eastAsia="pt-BR"/>
        </w:rPr>
        <w:t xml:space="preserve">caracteriza-se por uma solução de baixa viscosidade resultando em mudanças estruturais como o fenômeno de aglomeração, adesão </w:t>
      </w:r>
      <w:r w:rsidR="006743FB" w:rsidRPr="00B9042A">
        <w:rPr>
          <w:rFonts w:ascii="Times New Roman" w:hAnsi="Times New Roman" w:cs="Times New Roman"/>
          <w:sz w:val="24"/>
          <w:szCs w:val="24"/>
          <w:lang w:eastAsia="pt-BR"/>
        </w:rPr>
        <w:t>à</w:t>
      </w:r>
      <w:r w:rsidRPr="00B9042A">
        <w:rPr>
          <w:rFonts w:ascii="Times New Roman" w:hAnsi="Times New Roman" w:cs="Times New Roman"/>
          <w:sz w:val="24"/>
          <w:szCs w:val="24"/>
          <w:lang w:eastAsia="pt-BR"/>
        </w:rPr>
        <w:t xml:space="preserve"> câmara</w:t>
      </w:r>
      <w:r w:rsidR="00CE5AC0" w:rsidRPr="00B9042A">
        <w:rPr>
          <w:rFonts w:ascii="Times New Roman" w:hAnsi="Times New Roman" w:cs="Times New Roman"/>
          <w:sz w:val="24"/>
          <w:szCs w:val="24"/>
          <w:lang w:eastAsia="pt-BR"/>
        </w:rPr>
        <w:t xml:space="preserve"> </w:t>
      </w:r>
      <w:r w:rsidRPr="00B9042A">
        <w:rPr>
          <w:rFonts w:ascii="Times New Roman" w:hAnsi="Times New Roman" w:cs="Times New Roman"/>
          <w:sz w:val="24"/>
          <w:szCs w:val="24"/>
          <w:lang w:eastAsia="pt-BR"/>
        </w:rPr>
        <w:t>durante o processamento e</w:t>
      </w:r>
      <w:r w:rsidR="00346FD0" w:rsidRPr="00B9042A">
        <w:rPr>
          <w:rFonts w:ascii="Times New Roman" w:hAnsi="Times New Roman" w:cs="Times New Roman"/>
          <w:sz w:val="24"/>
          <w:szCs w:val="24"/>
          <w:lang w:eastAsia="pt-BR"/>
        </w:rPr>
        <w:t>,</w:t>
      </w:r>
      <w:r w:rsidRPr="00B9042A">
        <w:rPr>
          <w:rFonts w:ascii="Times New Roman" w:hAnsi="Times New Roman" w:cs="Times New Roman"/>
          <w:sz w:val="24"/>
          <w:szCs w:val="24"/>
          <w:lang w:eastAsia="pt-BR"/>
        </w:rPr>
        <w:t xml:space="preserve"> com o tempo</w:t>
      </w:r>
      <w:r w:rsidR="00346FD0" w:rsidRPr="00B9042A">
        <w:rPr>
          <w:rFonts w:ascii="Times New Roman" w:hAnsi="Times New Roman" w:cs="Times New Roman"/>
          <w:sz w:val="24"/>
          <w:szCs w:val="24"/>
          <w:lang w:eastAsia="pt-BR"/>
        </w:rPr>
        <w:t>,</w:t>
      </w:r>
      <w:r w:rsidRPr="00B9042A">
        <w:rPr>
          <w:rFonts w:ascii="Times New Roman" w:hAnsi="Times New Roman" w:cs="Times New Roman"/>
          <w:sz w:val="24"/>
          <w:szCs w:val="24"/>
          <w:lang w:eastAsia="pt-BR"/>
        </w:rPr>
        <w:t xml:space="preserve"> podendo alcançar o empedrament</w:t>
      </w:r>
      <w:r w:rsidR="00CE5AC0" w:rsidRPr="00B9042A">
        <w:rPr>
          <w:rFonts w:ascii="Times New Roman" w:hAnsi="Times New Roman" w:cs="Times New Roman"/>
          <w:sz w:val="24"/>
          <w:szCs w:val="24"/>
          <w:lang w:eastAsia="pt-BR"/>
        </w:rPr>
        <w:t>o (LEITE; MURR; PARK, 2005).</w:t>
      </w:r>
    </w:p>
    <w:p w:rsidR="00CE5AC0" w:rsidRPr="00B9042A" w:rsidRDefault="00A70D54" w:rsidP="00B9042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A transição vítrea do leite em pó ocorre a uma determinada temperatura, denominada temperatura de transição vítrea (TTg) que é variável com a composição específica do produto lácteo.</w:t>
      </w:r>
    </w:p>
    <w:p w:rsidR="00A70D54" w:rsidRPr="00B9042A" w:rsidRDefault="00A70D54" w:rsidP="00B9042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A </w:t>
      </w:r>
      <w:r w:rsidR="00346FD0" w:rsidRPr="00B9042A">
        <w:rPr>
          <w:rFonts w:ascii="Times New Roman" w:hAnsi="Times New Roman" w:cs="Times New Roman"/>
          <w:sz w:val="24"/>
          <w:szCs w:val="24"/>
          <w:lang w:eastAsia="pt-BR"/>
        </w:rPr>
        <w:t>TTg</w:t>
      </w:r>
      <w:r w:rsidRPr="00B9042A">
        <w:rPr>
          <w:rFonts w:ascii="Times New Roman" w:hAnsi="Times New Roman" w:cs="Times New Roman"/>
          <w:sz w:val="24"/>
          <w:szCs w:val="24"/>
          <w:lang w:eastAsia="pt-BR"/>
        </w:rPr>
        <w:t xml:space="preserve"> pode ser prevista utilizando a equação </w:t>
      </w:r>
      <w:r w:rsidR="00346FD0" w:rsidRPr="00B9042A">
        <w:rPr>
          <w:rFonts w:ascii="Times New Roman" w:hAnsi="Times New Roman" w:cs="Times New Roman"/>
          <w:sz w:val="24"/>
          <w:szCs w:val="24"/>
          <w:lang w:eastAsia="pt-BR"/>
        </w:rPr>
        <w:t>d</w:t>
      </w:r>
      <w:r w:rsidR="00CE5AC0" w:rsidRPr="00B9042A">
        <w:rPr>
          <w:rFonts w:ascii="Times New Roman" w:hAnsi="Times New Roman" w:cs="Times New Roman"/>
          <w:sz w:val="24"/>
          <w:szCs w:val="24"/>
          <w:lang w:eastAsia="pt-BR"/>
        </w:rPr>
        <w:t>e Couchman e Karasz (1978):</w:t>
      </w:r>
    </w:p>
    <w:p w:rsidR="00163DE5" w:rsidRPr="009038A9" w:rsidRDefault="006743FB" w:rsidP="00163DE5">
      <w:pPr>
        <w:spacing w:line="360" w:lineRule="auto"/>
        <w:ind w:left="360" w:firstLine="709"/>
        <w:jc w:val="both"/>
        <w:rPr>
          <w:rFonts w:ascii="Times New Roman" w:eastAsia="Calibri" w:hAnsi="Times New Roman" w:cs="Times New Roman"/>
          <w:b/>
          <w:sz w:val="24"/>
          <w:szCs w:val="24"/>
          <w:lang w:eastAsia="pt-BR"/>
        </w:rPr>
      </w:pPr>
      <m:oMath>
        <m:r>
          <w:rPr>
            <w:rFonts w:ascii="Cambria Math" w:eastAsia="Calibri" w:hAnsi="Cambria Math" w:cs="Times New Roman"/>
            <w:sz w:val="24"/>
            <w:szCs w:val="24"/>
            <w:lang w:eastAsia="pt-BR"/>
          </w:rPr>
          <m:t>TTg=</m:t>
        </m:r>
        <m:f>
          <m:fPr>
            <m:ctrlPr>
              <w:rPr>
                <w:rFonts w:ascii="Cambria Math" w:eastAsia="Calibri" w:hAnsi="Cambria Math" w:cs="Times New Roman"/>
                <w:i/>
                <w:sz w:val="24"/>
                <w:szCs w:val="24"/>
                <w:lang w:eastAsia="pt-BR"/>
              </w:rPr>
            </m:ctrlPr>
          </m:fPr>
          <m:num>
            <m:r>
              <w:rPr>
                <w:rFonts w:ascii="Cambria Math" w:eastAsia="Calibri" w:hAnsi="Cambria Math" w:cs="Times New Roman"/>
                <w:sz w:val="24"/>
                <w:szCs w:val="24"/>
                <w:lang w:eastAsia="pt-BR"/>
              </w:rPr>
              <m:t>W1∆Cp1TTg1+W2∆Cp2TTg2+W3∆Cp3TTg3</m:t>
            </m:r>
          </m:num>
          <m:den>
            <m:r>
              <w:rPr>
                <w:rFonts w:ascii="Cambria Math" w:eastAsia="Calibri" w:hAnsi="Cambria Math" w:cs="Times New Roman"/>
                <w:sz w:val="24"/>
                <w:szCs w:val="24"/>
                <w:lang w:eastAsia="pt-BR"/>
              </w:rPr>
              <m:t>W1∆Cp1+W2∆Cp2+W3∆Cp3</m:t>
            </m:r>
          </m:den>
        </m:f>
        <m:r>
          <w:rPr>
            <w:rFonts w:ascii="Cambria Math" w:eastAsia="Calibri" w:hAnsi="Cambria Math" w:cs="Times New Roman"/>
            <w:sz w:val="24"/>
            <w:szCs w:val="24"/>
            <w:lang w:eastAsia="pt-BR"/>
          </w:rPr>
          <m:t xml:space="preserve">  </m:t>
        </m:r>
      </m:oMath>
      <w:r w:rsidR="00163DE5" w:rsidRPr="009038A9">
        <w:rPr>
          <w:rFonts w:ascii="Times New Roman" w:eastAsia="Calibri" w:hAnsi="Times New Roman" w:cs="Times New Roman"/>
          <w:sz w:val="24"/>
          <w:szCs w:val="24"/>
          <w:lang w:eastAsia="pt-BR"/>
        </w:rPr>
        <w:tab/>
        <w:t xml:space="preserve">Eq </w:t>
      </w:r>
      <w:r w:rsidR="00163DE5">
        <w:rPr>
          <w:rFonts w:ascii="Times New Roman" w:eastAsia="Calibri" w:hAnsi="Times New Roman" w:cs="Times New Roman"/>
          <w:sz w:val="24"/>
          <w:szCs w:val="24"/>
          <w:lang w:eastAsia="pt-BR"/>
        </w:rPr>
        <w:t>1</w:t>
      </w:r>
      <w:r w:rsidR="00163DE5" w:rsidRPr="009038A9">
        <w:rPr>
          <w:rFonts w:ascii="Times New Roman" w:eastAsia="Calibri" w:hAnsi="Times New Roman" w:cs="Times New Roman"/>
          <w:b/>
          <w:sz w:val="24"/>
          <w:szCs w:val="24"/>
          <w:lang w:eastAsia="pt-BR"/>
        </w:rPr>
        <w:t>.</w:t>
      </w:r>
    </w:p>
    <w:p w:rsidR="00163DE5" w:rsidRDefault="00163DE5" w:rsidP="00163DE5">
      <w:pPr>
        <w:suppressAutoHyphens/>
        <w:spacing w:after="0" w:line="360" w:lineRule="auto"/>
        <w:ind w:firstLine="709"/>
        <w:jc w:val="both"/>
        <w:rPr>
          <w:rFonts w:ascii="Times New Roman" w:hAnsi="Times New Roman" w:cs="Times New Roman"/>
          <w:sz w:val="24"/>
          <w:szCs w:val="24"/>
        </w:rPr>
      </w:pPr>
      <w:r w:rsidRPr="009038A9">
        <w:rPr>
          <w:rFonts w:ascii="Times New Roman" w:hAnsi="Times New Roman" w:cs="Times New Roman"/>
          <w:sz w:val="24"/>
          <w:szCs w:val="24"/>
        </w:rPr>
        <w:t xml:space="preserve">Sendo: </w:t>
      </w:r>
      <w:r w:rsidR="006743FB">
        <w:rPr>
          <w:rFonts w:ascii="Times New Roman" w:hAnsi="Times New Roman" w:cs="Times New Roman"/>
          <w:sz w:val="24"/>
          <w:szCs w:val="24"/>
        </w:rPr>
        <w:t>T</w:t>
      </w:r>
      <w:r w:rsidRPr="009038A9">
        <w:rPr>
          <w:rFonts w:ascii="Times New Roman" w:hAnsi="Times New Roman" w:cs="Times New Roman"/>
          <w:sz w:val="24"/>
          <w:szCs w:val="24"/>
        </w:rPr>
        <w:t>T</w:t>
      </w:r>
      <w:r w:rsidRPr="009038A9">
        <w:rPr>
          <w:rFonts w:ascii="Times New Roman" w:hAnsi="Times New Roman" w:cs="Times New Roman"/>
          <w:sz w:val="24"/>
          <w:szCs w:val="24"/>
          <w:vertAlign w:val="subscript"/>
        </w:rPr>
        <w:t xml:space="preserve">g </w:t>
      </w:r>
      <w:r w:rsidRPr="009038A9">
        <w:rPr>
          <w:rFonts w:ascii="Times New Roman" w:hAnsi="Times New Roman" w:cs="Times New Roman"/>
          <w:sz w:val="24"/>
          <w:szCs w:val="24"/>
        </w:rPr>
        <w:t>é a temperatura de transição vítrea do componente; ΔCp é a mudança na capacidade calorífica de cada componente durante a transição vítrea (J·kg</w:t>
      </w:r>
      <w:r w:rsidRPr="009038A9">
        <w:rPr>
          <w:rFonts w:ascii="Times New Roman" w:hAnsi="Times New Roman" w:cs="Times New Roman"/>
          <w:sz w:val="24"/>
          <w:szCs w:val="24"/>
          <w:vertAlign w:val="superscript"/>
        </w:rPr>
        <w:t>–1</w:t>
      </w:r>
      <w:r w:rsidRPr="009038A9">
        <w:rPr>
          <w:rFonts w:ascii="Times New Roman" w:hAnsi="Times New Roman" w:cs="Times New Roman"/>
          <w:sz w:val="24"/>
          <w:szCs w:val="24"/>
        </w:rPr>
        <w:t>·°C</w:t>
      </w:r>
      <w:r w:rsidRPr="009038A9">
        <w:rPr>
          <w:rFonts w:ascii="Times New Roman" w:hAnsi="Times New Roman" w:cs="Times New Roman"/>
          <w:sz w:val="24"/>
          <w:szCs w:val="24"/>
          <w:vertAlign w:val="superscript"/>
        </w:rPr>
        <w:t>–1</w:t>
      </w:r>
      <w:r w:rsidRPr="009038A9">
        <w:rPr>
          <w:rFonts w:ascii="Times New Roman" w:hAnsi="Times New Roman" w:cs="Times New Roman"/>
          <w:sz w:val="24"/>
          <w:szCs w:val="24"/>
        </w:rPr>
        <w:t>) e W é a fração mássica (m·m</w:t>
      </w:r>
      <w:r w:rsidRPr="009038A9">
        <w:rPr>
          <w:rFonts w:ascii="Times New Roman" w:hAnsi="Times New Roman" w:cs="Times New Roman"/>
          <w:sz w:val="24"/>
          <w:szCs w:val="24"/>
          <w:vertAlign w:val="superscript"/>
        </w:rPr>
        <w:t>–1</w:t>
      </w:r>
      <w:r w:rsidRPr="009038A9">
        <w:rPr>
          <w:rFonts w:ascii="Times New Roman" w:hAnsi="Times New Roman" w:cs="Times New Roman"/>
          <w:sz w:val="24"/>
          <w:szCs w:val="24"/>
        </w:rPr>
        <w:t>) do componente na mistura.</w:t>
      </w:r>
    </w:p>
    <w:p w:rsidR="00163DE5" w:rsidRDefault="00D50B7D" w:rsidP="00163DE5">
      <w:pPr>
        <w:suppressAutoHyphens/>
        <w:spacing w:after="0" w:line="360" w:lineRule="auto"/>
        <w:ind w:firstLine="709"/>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Na Tabela </w:t>
      </w:r>
      <w:r w:rsidR="007F2D35">
        <w:rPr>
          <w:rFonts w:ascii="Times New Roman" w:hAnsi="Times New Roman" w:cs="Times New Roman"/>
          <w:sz w:val="24"/>
          <w:szCs w:val="24"/>
          <w:lang w:eastAsia="pt-BR"/>
        </w:rPr>
        <w:t>1</w:t>
      </w:r>
      <w:r w:rsidRPr="00B9042A">
        <w:rPr>
          <w:rFonts w:ascii="Times New Roman" w:hAnsi="Times New Roman" w:cs="Times New Roman"/>
          <w:sz w:val="24"/>
          <w:szCs w:val="24"/>
          <w:lang w:eastAsia="pt-BR"/>
        </w:rPr>
        <w:t xml:space="preserve"> observa-se que a água é o principal componente responsável pela queda da TTg, sendo considerada um forte plasticizante </w:t>
      </w:r>
      <w:r w:rsidR="007F2D35">
        <w:rPr>
          <w:rFonts w:ascii="Times New Roman" w:hAnsi="Times New Roman" w:cs="Times New Roman"/>
          <w:sz w:val="24"/>
          <w:szCs w:val="24"/>
          <w:lang w:eastAsia="pt-BR"/>
        </w:rPr>
        <w:t>n</w:t>
      </w:r>
      <w:r w:rsidRPr="00B9042A">
        <w:rPr>
          <w:rFonts w:ascii="Times New Roman" w:hAnsi="Times New Roman" w:cs="Times New Roman"/>
          <w:sz w:val="24"/>
          <w:szCs w:val="24"/>
          <w:lang w:eastAsia="pt-BR"/>
        </w:rPr>
        <w:t>o produto lácteo (JOUPPILA; KANSIKAS; ROOS, 1997).</w:t>
      </w:r>
    </w:p>
    <w:p w:rsidR="00A70D54" w:rsidRPr="00B9042A" w:rsidRDefault="00A70D54" w:rsidP="00163DE5">
      <w:pPr>
        <w:suppressAutoHyphens/>
        <w:spacing w:after="0" w:line="360" w:lineRule="auto"/>
        <w:ind w:firstLine="709"/>
        <w:jc w:val="both"/>
        <w:rPr>
          <w:rFonts w:ascii="Times New Roman" w:hAnsi="Times New Roman" w:cs="Times New Roman"/>
          <w:sz w:val="24"/>
          <w:szCs w:val="24"/>
        </w:rPr>
      </w:pPr>
      <w:r w:rsidRPr="0046429C">
        <w:rPr>
          <w:rFonts w:ascii="Times New Roman" w:hAnsi="Times New Roman" w:cs="Times New Roman"/>
          <w:b/>
          <w:bCs/>
          <w:sz w:val="24"/>
          <w:szCs w:val="24"/>
        </w:rPr>
        <w:t>Tabel</w:t>
      </w:r>
      <w:r w:rsidR="001A3B20" w:rsidRPr="0046429C">
        <w:rPr>
          <w:rFonts w:ascii="Times New Roman" w:hAnsi="Times New Roman" w:cs="Times New Roman"/>
          <w:b/>
          <w:bCs/>
          <w:sz w:val="24"/>
          <w:szCs w:val="24"/>
        </w:rPr>
        <w:t xml:space="preserve">a </w:t>
      </w:r>
      <w:r w:rsidR="0046429C">
        <w:rPr>
          <w:rFonts w:ascii="Times New Roman" w:hAnsi="Times New Roman" w:cs="Times New Roman"/>
          <w:b/>
          <w:bCs/>
          <w:sz w:val="24"/>
          <w:szCs w:val="24"/>
        </w:rPr>
        <w:t>1</w:t>
      </w:r>
      <w:r w:rsidR="00911134">
        <w:rPr>
          <w:rFonts w:ascii="Times New Roman" w:hAnsi="Times New Roman" w:cs="Times New Roman"/>
          <w:bCs/>
          <w:sz w:val="24"/>
          <w:szCs w:val="24"/>
        </w:rPr>
        <w:t>-</w:t>
      </w:r>
      <w:r w:rsidR="001A3B20" w:rsidRPr="00B9042A">
        <w:rPr>
          <w:rFonts w:ascii="Times New Roman" w:hAnsi="Times New Roman" w:cs="Times New Roman"/>
          <w:bCs/>
          <w:sz w:val="24"/>
          <w:szCs w:val="24"/>
        </w:rPr>
        <w:t xml:space="preserve"> </w:t>
      </w:r>
      <w:r w:rsidRPr="00B9042A">
        <w:rPr>
          <w:rFonts w:ascii="Times New Roman" w:hAnsi="Times New Roman" w:cs="Times New Roman"/>
          <w:bCs/>
          <w:sz w:val="24"/>
          <w:szCs w:val="24"/>
        </w:rPr>
        <w:t>Temperatura de transição vítrea dos componentes do leite em pó</w:t>
      </w:r>
    </w:p>
    <w:tbl>
      <w:tblPr>
        <w:tblStyle w:val="Grilledutableau"/>
        <w:tblW w:w="3614"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071"/>
        <w:gridCol w:w="1543"/>
      </w:tblGrid>
      <w:tr w:rsidR="00A70D54" w:rsidRPr="00B9042A" w:rsidTr="0046429C">
        <w:trPr>
          <w:trHeight w:val="265"/>
          <w:jc w:val="center"/>
        </w:trPr>
        <w:tc>
          <w:tcPr>
            <w:tcW w:w="2071" w:type="dxa"/>
            <w:tcBorders>
              <w:top w:val="single" w:sz="4" w:space="0" w:color="000000" w:themeColor="text1"/>
              <w:bottom w:val="single" w:sz="4" w:space="0" w:color="000000" w:themeColor="text1"/>
            </w:tcBorders>
            <w:vAlign w:val="center"/>
          </w:tcPr>
          <w:p w:rsidR="00A70D54" w:rsidRPr="0046429C" w:rsidRDefault="00A70D54" w:rsidP="00163DE5">
            <w:pPr>
              <w:autoSpaceDE w:val="0"/>
              <w:autoSpaceDN w:val="0"/>
              <w:adjustRightInd w:val="0"/>
              <w:spacing w:after="0" w:line="240" w:lineRule="auto"/>
              <w:rPr>
                <w:rFonts w:ascii="Times New Roman" w:hAnsi="Times New Roman" w:cs="Times New Roman"/>
                <w:sz w:val="24"/>
                <w:szCs w:val="24"/>
                <w:lang w:eastAsia="pt-BR"/>
              </w:rPr>
            </w:pPr>
            <w:r w:rsidRPr="0046429C">
              <w:rPr>
                <w:rFonts w:ascii="Times New Roman" w:hAnsi="Times New Roman" w:cs="Times New Roman"/>
                <w:sz w:val="24"/>
                <w:szCs w:val="24"/>
                <w:lang w:eastAsia="pt-BR"/>
              </w:rPr>
              <w:t>Componente</w:t>
            </w:r>
          </w:p>
        </w:tc>
        <w:tc>
          <w:tcPr>
            <w:tcW w:w="1543" w:type="dxa"/>
            <w:tcBorders>
              <w:top w:val="single" w:sz="4" w:space="0" w:color="000000" w:themeColor="text1"/>
              <w:bottom w:val="single" w:sz="4" w:space="0" w:color="000000" w:themeColor="text1"/>
            </w:tcBorders>
          </w:tcPr>
          <w:p w:rsidR="00A70D54" w:rsidRPr="0046429C" w:rsidRDefault="00A70D54" w:rsidP="00163DE5">
            <w:pPr>
              <w:autoSpaceDE w:val="0"/>
              <w:autoSpaceDN w:val="0"/>
              <w:adjustRightInd w:val="0"/>
              <w:spacing w:after="0" w:line="240" w:lineRule="auto"/>
              <w:jc w:val="center"/>
              <w:rPr>
                <w:rFonts w:ascii="Times New Roman" w:hAnsi="Times New Roman" w:cs="Times New Roman"/>
                <w:sz w:val="24"/>
                <w:szCs w:val="24"/>
                <w:lang w:eastAsia="pt-BR"/>
              </w:rPr>
            </w:pPr>
            <w:r w:rsidRPr="0046429C">
              <w:rPr>
                <w:rFonts w:ascii="Times New Roman" w:hAnsi="Times New Roman" w:cs="Times New Roman"/>
                <w:sz w:val="24"/>
                <w:szCs w:val="24"/>
                <w:lang w:eastAsia="pt-BR"/>
              </w:rPr>
              <w:t>TT</w:t>
            </w:r>
            <w:r w:rsidR="001A6075" w:rsidRPr="0046429C">
              <w:rPr>
                <w:rFonts w:ascii="Times New Roman" w:hAnsi="Times New Roman" w:cs="Times New Roman"/>
                <w:sz w:val="24"/>
                <w:szCs w:val="24"/>
                <w:lang w:eastAsia="pt-BR"/>
              </w:rPr>
              <w:t>g</w:t>
            </w:r>
            <w:r w:rsidRPr="0046429C">
              <w:rPr>
                <w:rFonts w:ascii="Times New Roman" w:hAnsi="Times New Roman" w:cs="Times New Roman"/>
                <w:sz w:val="24"/>
                <w:szCs w:val="24"/>
                <w:lang w:eastAsia="pt-BR"/>
              </w:rPr>
              <w:t xml:space="preserve"> (°C)</w:t>
            </w:r>
          </w:p>
        </w:tc>
      </w:tr>
      <w:tr w:rsidR="00A70D54" w:rsidRPr="00B9042A" w:rsidTr="0046429C">
        <w:trPr>
          <w:trHeight w:val="255"/>
          <w:jc w:val="center"/>
        </w:trPr>
        <w:tc>
          <w:tcPr>
            <w:tcW w:w="2071" w:type="dxa"/>
            <w:tcBorders>
              <w:top w:val="single" w:sz="4" w:space="0" w:color="000000" w:themeColor="text1"/>
            </w:tcBorders>
            <w:vAlign w:val="center"/>
          </w:tcPr>
          <w:p w:rsidR="00A70D54" w:rsidRPr="00B9042A" w:rsidRDefault="00A70D54" w:rsidP="00163DE5">
            <w:pPr>
              <w:autoSpaceDE w:val="0"/>
              <w:autoSpaceDN w:val="0"/>
              <w:adjustRightInd w:val="0"/>
              <w:spacing w:after="0" w:line="240" w:lineRule="auto"/>
              <w:rPr>
                <w:rFonts w:ascii="Times New Roman" w:hAnsi="Times New Roman" w:cs="Times New Roman"/>
                <w:sz w:val="24"/>
                <w:szCs w:val="24"/>
                <w:lang w:eastAsia="pt-BR"/>
              </w:rPr>
            </w:pPr>
            <w:r w:rsidRPr="00B9042A">
              <w:rPr>
                <w:rFonts w:ascii="Times New Roman" w:hAnsi="Times New Roman" w:cs="Times New Roman"/>
                <w:sz w:val="24"/>
                <w:szCs w:val="24"/>
                <w:lang w:eastAsia="pt-BR"/>
              </w:rPr>
              <w:t>Água</w:t>
            </w:r>
          </w:p>
        </w:tc>
        <w:tc>
          <w:tcPr>
            <w:tcW w:w="1543" w:type="dxa"/>
            <w:tcBorders>
              <w:top w:val="single" w:sz="4" w:space="0" w:color="000000" w:themeColor="text1"/>
            </w:tcBorders>
            <w:vAlign w:val="center"/>
          </w:tcPr>
          <w:p w:rsidR="00A70D54" w:rsidRPr="00B9042A" w:rsidRDefault="00A70D54" w:rsidP="00163DE5">
            <w:pPr>
              <w:autoSpaceDE w:val="0"/>
              <w:autoSpaceDN w:val="0"/>
              <w:adjustRightInd w:val="0"/>
              <w:spacing w:after="0" w:line="240" w:lineRule="auto"/>
              <w:jc w:val="center"/>
              <w:rPr>
                <w:rFonts w:ascii="Times New Roman" w:hAnsi="Times New Roman" w:cs="Times New Roman"/>
                <w:sz w:val="24"/>
                <w:szCs w:val="24"/>
                <w:lang w:eastAsia="pt-BR"/>
              </w:rPr>
            </w:pPr>
            <w:r w:rsidRPr="00B9042A">
              <w:rPr>
                <w:rFonts w:ascii="Times New Roman" w:hAnsi="Times New Roman" w:cs="Times New Roman"/>
                <w:sz w:val="24"/>
                <w:szCs w:val="24"/>
                <w:lang w:eastAsia="pt-BR"/>
              </w:rPr>
              <w:t>-139</w:t>
            </w:r>
          </w:p>
        </w:tc>
      </w:tr>
      <w:tr w:rsidR="00A70D54" w:rsidRPr="00B9042A" w:rsidTr="0046429C">
        <w:trPr>
          <w:trHeight w:val="265"/>
          <w:jc w:val="center"/>
        </w:trPr>
        <w:tc>
          <w:tcPr>
            <w:tcW w:w="2071" w:type="dxa"/>
            <w:vAlign w:val="center"/>
          </w:tcPr>
          <w:p w:rsidR="00A70D54" w:rsidRPr="00B9042A" w:rsidRDefault="00A70D54" w:rsidP="00163DE5">
            <w:pPr>
              <w:autoSpaceDE w:val="0"/>
              <w:autoSpaceDN w:val="0"/>
              <w:adjustRightInd w:val="0"/>
              <w:spacing w:after="0" w:line="240" w:lineRule="auto"/>
              <w:rPr>
                <w:rFonts w:ascii="Times New Roman" w:hAnsi="Times New Roman" w:cs="Times New Roman"/>
                <w:sz w:val="24"/>
                <w:szCs w:val="24"/>
                <w:lang w:eastAsia="pt-BR"/>
              </w:rPr>
            </w:pPr>
            <w:r w:rsidRPr="00B9042A">
              <w:rPr>
                <w:rFonts w:ascii="Times New Roman" w:hAnsi="Times New Roman" w:cs="Times New Roman"/>
                <w:sz w:val="24"/>
                <w:szCs w:val="24"/>
                <w:lang w:eastAsia="pt-BR"/>
              </w:rPr>
              <w:t>Caseína</w:t>
            </w:r>
          </w:p>
        </w:tc>
        <w:tc>
          <w:tcPr>
            <w:tcW w:w="1543" w:type="dxa"/>
            <w:vAlign w:val="center"/>
          </w:tcPr>
          <w:p w:rsidR="00A70D54" w:rsidRPr="00B9042A" w:rsidRDefault="00A70D54" w:rsidP="00163DE5">
            <w:pPr>
              <w:autoSpaceDE w:val="0"/>
              <w:autoSpaceDN w:val="0"/>
              <w:adjustRightInd w:val="0"/>
              <w:spacing w:after="0" w:line="240" w:lineRule="auto"/>
              <w:jc w:val="center"/>
              <w:rPr>
                <w:rFonts w:ascii="Times New Roman" w:hAnsi="Times New Roman" w:cs="Times New Roman"/>
                <w:sz w:val="24"/>
                <w:szCs w:val="24"/>
                <w:lang w:eastAsia="pt-BR"/>
              </w:rPr>
            </w:pPr>
            <w:r w:rsidRPr="00B9042A">
              <w:rPr>
                <w:rFonts w:ascii="Times New Roman" w:hAnsi="Times New Roman" w:cs="Times New Roman"/>
                <w:sz w:val="24"/>
                <w:szCs w:val="24"/>
                <w:lang w:eastAsia="pt-BR"/>
              </w:rPr>
              <w:t>132</w:t>
            </w:r>
          </w:p>
        </w:tc>
      </w:tr>
      <w:tr w:rsidR="00A70D54" w:rsidRPr="00B9042A" w:rsidTr="0046429C">
        <w:trPr>
          <w:trHeight w:val="255"/>
          <w:jc w:val="center"/>
        </w:trPr>
        <w:tc>
          <w:tcPr>
            <w:tcW w:w="2071" w:type="dxa"/>
            <w:vAlign w:val="center"/>
          </w:tcPr>
          <w:p w:rsidR="00A70D54" w:rsidRPr="00B9042A" w:rsidRDefault="00A70D54" w:rsidP="00163DE5">
            <w:pPr>
              <w:autoSpaceDE w:val="0"/>
              <w:autoSpaceDN w:val="0"/>
              <w:adjustRightInd w:val="0"/>
              <w:spacing w:after="0" w:line="240" w:lineRule="auto"/>
              <w:rPr>
                <w:rFonts w:ascii="Times New Roman" w:hAnsi="Times New Roman" w:cs="Times New Roman"/>
                <w:sz w:val="24"/>
                <w:szCs w:val="24"/>
                <w:lang w:eastAsia="pt-BR"/>
              </w:rPr>
            </w:pPr>
            <w:r w:rsidRPr="00B9042A">
              <w:rPr>
                <w:rFonts w:ascii="Times New Roman" w:hAnsi="Times New Roman" w:cs="Times New Roman"/>
                <w:sz w:val="24"/>
                <w:szCs w:val="24"/>
                <w:lang w:eastAsia="pt-BR"/>
              </w:rPr>
              <w:t>Proteínas solúveis</w:t>
            </w:r>
          </w:p>
        </w:tc>
        <w:tc>
          <w:tcPr>
            <w:tcW w:w="1543" w:type="dxa"/>
            <w:vAlign w:val="center"/>
          </w:tcPr>
          <w:p w:rsidR="00A70D54" w:rsidRPr="00B9042A" w:rsidRDefault="00A70D54" w:rsidP="00163DE5">
            <w:pPr>
              <w:autoSpaceDE w:val="0"/>
              <w:autoSpaceDN w:val="0"/>
              <w:adjustRightInd w:val="0"/>
              <w:spacing w:after="0" w:line="240" w:lineRule="auto"/>
              <w:jc w:val="center"/>
              <w:rPr>
                <w:rFonts w:ascii="Times New Roman" w:hAnsi="Times New Roman" w:cs="Times New Roman"/>
                <w:sz w:val="24"/>
                <w:szCs w:val="24"/>
                <w:lang w:eastAsia="pt-BR"/>
              </w:rPr>
            </w:pPr>
            <w:r w:rsidRPr="00B9042A">
              <w:rPr>
                <w:rFonts w:ascii="Times New Roman" w:hAnsi="Times New Roman" w:cs="Times New Roman"/>
                <w:sz w:val="24"/>
                <w:szCs w:val="24"/>
                <w:lang w:eastAsia="pt-BR"/>
              </w:rPr>
              <w:t>127</w:t>
            </w:r>
          </w:p>
        </w:tc>
      </w:tr>
      <w:tr w:rsidR="00A70D54" w:rsidRPr="00B9042A" w:rsidTr="0046429C">
        <w:trPr>
          <w:trHeight w:val="265"/>
          <w:jc w:val="center"/>
        </w:trPr>
        <w:tc>
          <w:tcPr>
            <w:tcW w:w="2071" w:type="dxa"/>
            <w:vAlign w:val="center"/>
          </w:tcPr>
          <w:p w:rsidR="00A70D54" w:rsidRPr="00B9042A" w:rsidRDefault="00A70D54" w:rsidP="00163DE5">
            <w:pPr>
              <w:autoSpaceDE w:val="0"/>
              <w:autoSpaceDN w:val="0"/>
              <w:adjustRightInd w:val="0"/>
              <w:spacing w:after="0" w:line="240" w:lineRule="auto"/>
              <w:rPr>
                <w:rFonts w:ascii="Times New Roman" w:hAnsi="Times New Roman" w:cs="Times New Roman"/>
                <w:sz w:val="24"/>
                <w:szCs w:val="24"/>
                <w:lang w:eastAsia="pt-BR"/>
              </w:rPr>
            </w:pPr>
            <w:r w:rsidRPr="00B9042A">
              <w:rPr>
                <w:rFonts w:ascii="Times New Roman" w:hAnsi="Times New Roman" w:cs="Times New Roman"/>
                <w:sz w:val="24"/>
                <w:szCs w:val="24"/>
                <w:lang w:eastAsia="pt-BR"/>
              </w:rPr>
              <w:t>Lactose</w:t>
            </w:r>
          </w:p>
        </w:tc>
        <w:tc>
          <w:tcPr>
            <w:tcW w:w="1543" w:type="dxa"/>
            <w:vAlign w:val="center"/>
          </w:tcPr>
          <w:p w:rsidR="00A70D54" w:rsidRPr="00B9042A" w:rsidRDefault="00A70D54" w:rsidP="00163DE5">
            <w:pPr>
              <w:autoSpaceDE w:val="0"/>
              <w:autoSpaceDN w:val="0"/>
              <w:adjustRightInd w:val="0"/>
              <w:spacing w:after="0" w:line="240" w:lineRule="auto"/>
              <w:jc w:val="center"/>
              <w:rPr>
                <w:rFonts w:ascii="Times New Roman" w:hAnsi="Times New Roman" w:cs="Times New Roman"/>
                <w:sz w:val="24"/>
                <w:szCs w:val="24"/>
                <w:lang w:eastAsia="pt-BR"/>
              </w:rPr>
            </w:pPr>
            <w:r w:rsidRPr="00B9042A">
              <w:rPr>
                <w:rFonts w:ascii="Times New Roman" w:hAnsi="Times New Roman" w:cs="Times New Roman"/>
                <w:sz w:val="24"/>
                <w:szCs w:val="24"/>
                <w:lang w:eastAsia="pt-BR"/>
              </w:rPr>
              <w:t>98</w:t>
            </w:r>
          </w:p>
        </w:tc>
      </w:tr>
      <w:tr w:rsidR="00A70D54" w:rsidRPr="00B9042A" w:rsidTr="0046429C">
        <w:trPr>
          <w:trHeight w:val="255"/>
          <w:jc w:val="center"/>
        </w:trPr>
        <w:tc>
          <w:tcPr>
            <w:tcW w:w="2071" w:type="dxa"/>
            <w:vAlign w:val="center"/>
          </w:tcPr>
          <w:p w:rsidR="00A70D54" w:rsidRPr="00B9042A" w:rsidRDefault="00A70D54" w:rsidP="00163DE5">
            <w:pPr>
              <w:autoSpaceDE w:val="0"/>
              <w:autoSpaceDN w:val="0"/>
              <w:adjustRightInd w:val="0"/>
              <w:spacing w:after="0" w:line="240" w:lineRule="auto"/>
              <w:rPr>
                <w:rFonts w:ascii="Times New Roman" w:hAnsi="Times New Roman" w:cs="Times New Roman"/>
                <w:sz w:val="24"/>
                <w:szCs w:val="24"/>
                <w:lang w:eastAsia="pt-BR"/>
              </w:rPr>
            </w:pPr>
            <w:r w:rsidRPr="00B9042A">
              <w:rPr>
                <w:rFonts w:ascii="Times New Roman" w:hAnsi="Times New Roman" w:cs="Times New Roman"/>
                <w:sz w:val="24"/>
                <w:szCs w:val="24"/>
                <w:lang w:eastAsia="pt-BR"/>
              </w:rPr>
              <w:t>Glicose</w:t>
            </w:r>
          </w:p>
        </w:tc>
        <w:tc>
          <w:tcPr>
            <w:tcW w:w="1543" w:type="dxa"/>
            <w:vAlign w:val="center"/>
          </w:tcPr>
          <w:p w:rsidR="00A70D54" w:rsidRPr="00B9042A" w:rsidRDefault="00A70D54" w:rsidP="00163DE5">
            <w:pPr>
              <w:autoSpaceDE w:val="0"/>
              <w:autoSpaceDN w:val="0"/>
              <w:adjustRightInd w:val="0"/>
              <w:spacing w:after="0" w:line="240" w:lineRule="auto"/>
              <w:jc w:val="center"/>
              <w:rPr>
                <w:rFonts w:ascii="Times New Roman" w:hAnsi="Times New Roman" w:cs="Times New Roman"/>
                <w:sz w:val="24"/>
                <w:szCs w:val="24"/>
                <w:lang w:eastAsia="pt-BR"/>
              </w:rPr>
            </w:pPr>
            <w:r w:rsidRPr="00B9042A">
              <w:rPr>
                <w:rFonts w:ascii="Times New Roman" w:hAnsi="Times New Roman" w:cs="Times New Roman"/>
                <w:sz w:val="24"/>
                <w:szCs w:val="24"/>
                <w:lang w:eastAsia="pt-BR"/>
              </w:rPr>
              <w:t>31</w:t>
            </w:r>
          </w:p>
        </w:tc>
      </w:tr>
      <w:tr w:rsidR="00A70D54" w:rsidRPr="00B9042A" w:rsidTr="0046429C">
        <w:trPr>
          <w:trHeight w:val="282"/>
          <w:jc w:val="center"/>
        </w:trPr>
        <w:tc>
          <w:tcPr>
            <w:tcW w:w="2071" w:type="dxa"/>
            <w:vAlign w:val="center"/>
          </w:tcPr>
          <w:p w:rsidR="00A70D54" w:rsidRPr="00B9042A" w:rsidRDefault="00A70D54" w:rsidP="00163DE5">
            <w:pPr>
              <w:autoSpaceDE w:val="0"/>
              <w:autoSpaceDN w:val="0"/>
              <w:adjustRightInd w:val="0"/>
              <w:spacing w:after="0" w:line="240" w:lineRule="auto"/>
              <w:rPr>
                <w:rFonts w:ascii="Times New Roman" w:hAnsi="Times New Roman" w:cs="Times New Roman"/>
                <w:sz w:val="24"/>
                <w:szCs w:val="24"/>
                <w:lang w:eastAsia="pt-BR"/>
              </w:rPr>
            </w:pPr>
            <w:r w:rsidRPr="00B9042A">
              <w:rPr>
                <w:rFonts w:ascii="Times New Roman" w:hAnsi="Times New Roman" w:cs="Times New Roman"/>
                <w:sz w:val="24"/>
                <w:szCs w:val="24"/>
                <w:lang w:eastAsia="pt-BR"/>
              </w:rPr>
              <w:t>Galactose</w:t>
            </w:r>
          </w:p>
        </w:tc>
        <w:tc>
          <w:tcPr>
            <w:tcW w:w="1543" w:type="dxa"/>
            <w:vAlign w:val="center"/>
          </w:tcPr>
          <w:p w:rsidR="00A70D54" w:rsidRPr="00B9042A" w:rsidRDefault="00A70D54" w:rsidP="00163DE5">
            <w:pPr>
              <w:autoSpaceDE w:val="0"/>
              <w:autoSpaceDN w:val="0"/>
              <w:adjustRightInd w:val="0"/>
              <w:spacing w:after="0" w:line="240" w:lineRule="auto"/>
              <w:jc w:val="center"/>
              <w:rPr>
                <w:rFonts w:ascii="Times New Roman" w:hAnsi="Times New Roman" w:cs="Times New Roman"/>
                <w:sz w:val="24"/>
                <w:szCs w:val="24"/>
                <w:lang w:eastAsia="pt-BR"/>
              </w:rPr>
            </w:pPr>
            <w:r w:rsidRPr="00B9042A">
              <w:rPr>
                <w:rFonts w:ascii="Times New Roman" w:hAnsi="Times New Roman" w:cs="Times New Roman"/>
                <w:sz w:val="24"/>
                <w:szCs w:val="24"/>
                <w:lang w:eastAsia="pt-BR"/>
              </w:rPr>
              <w:t>30</w:t>
            </w:r>
          </w:p>
        </w:tc>
      </w:tr>
    </w:tbl>
    <w:p w:rsidR="00A70D54" w:rsidRPr="00B9042A" w:rsidRDefault="001A3B20" w:rsidP="00163DE5">
      <w:pPr>
        <w:autoSpaceDE w:val="0"/>
        <w:autoSpaceDN w:val="0"/>
        <w:adjustRightInd w:val="0"/>
        <w:spacing w:after="0" w:line="240" w:lineRule="auto"/>
        <w:jc w:val="both"/>
        <w:rPr>
          <w:rFonts w:ascii="Times New Roman" w:hAnsi="Times New Roman" w:cs="Times New Roman"/>
          <w:sz w:val="24"/>
          <w:szCs w:val="24"/>
          <w:lang w:val="en-US" w:eastAsia="pt-BR"/>
        </w:rPr>
      </w:pPr>
      <w:r w:rsidRPr="00B9042A">
        <w:rPr>
          <w:rFonts w:ascii="Times New Roman" w:hAnsi="Times New Roman" w:cs="Times New Roman"/>
          <w:sz w:val="24"/>
          <w:szCs w:val="24"/>
          <w:lang w:val="en-US" w:eastAsia="pt-BR"/>
        </w:rPr>
        <w:t xml:space="preserve">Fonte: </w:t>
      </w:r>
      <w:proofErr w:type="spellStart"/>
      <w:r w:rsidR="00AB4E3A" w:rsidRPr="00B9042A">
        <w:rPr>
          <w:rFonts w:ascii="Times New Roman" w:hAnsi="Times New Roman" w:cs="Times New Roman"/>
          <w:sz w:val="24"/>
          <w:szCs w:val="24"/>
          <w:lang w:val="en-US" w:eastAsia="pt-BR"/>
        </w:rPr>
        <w:t>S</w:t>
      </w:r>
      <w:r w:rsidR="00882DD1" w:rsidRPr="00B9042A">
        <w:rPr>
          <w:rFonts w:ascii="Times New Roman" w:hAnsi="Times New Roman" w:cs="Times New Roman"/>
          <w:sz w:val="24"/>
          <w:szCs w:val="24"/>
          <w:lang w:val="en-US" w:eastAsia="pt-BR"/>
        </w:rPr>
        <w:t>chuck</w:t>
      </w:r>
      <w:proofErr w:type="spellEnd"/>
      <w:r w:rsidR="00882DD1" w:rsidRPr="00B9042A">
        <w:rPr>
          <w:rFonts w:ascii="Times New Roman" w:hAnsi="Times New Roman" w:cs="Times New Roman"/>
          <w:sz w:val="24"/>
          <w:szCs w:val="24"/>
          <w:lang w:val="en-US" w:eastAsia="pt-BR"/>
        </w:rPr>
        <w:t xml:space="preserve"> </w:t>
      </w:r>
      <w:r w:rsidR="00AB4E3A" w:rsidRPr="00B9042A">
        <w:rPr>
          <w:rFonts w:ascii="Times New Roman" w:hAnsi="Times New Roman" w:cs="Times New Roman"/>
          <w:sz w:val="24"/>
          <w:szCs w:val="24"/>
          <w:lang w:val="en-US" w:eastAsia="pt-BR"/>
        </w:rPr>
        <w:t>et al. (2005a)</w:t>
      </w:r>
    </w:p>
    <w:p w:rsidR="00163DE5" w:rsidRPr="00CE0598" w:rsidRDefault="00163DE5" w:rsidP="00163DE5">
      <w:pPr>
        <w:autoSpaceDE w:val="0"/>
        <w:autoSpaceDN w:val="0"/>
        <w:adjustRightInd w:val="0"/>
        <w:spacing w:after="0" w:line="360" w:lineRule="auto"/>
        <w:ind w:firstLine="708"/>
        <w:jc w:val="both"/>
        <w:rPr>
          <w:rFonts w:ascii="Times New Roman" w:hAnsi="Times New Roman" w:cs="Times New Roman"/>
          <w:sz w:val="24"/>
          <w:szCs w:val="24"/>
          <w:lang w:val="en-US" w:eastAsia="pt-BR"/>
        </w:rPr>
      </w:pPr>
    </w:p>
    <w:p w:rsidR="001A3B20" w:rsidRPr="00B9042A" w:rsidRDefault="00A70D54" w:rsidP="00163DE5">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O aumento da temperatura pode induzir a transição vítrea, processo similar ao aumento da concentração de plasticizante, como por exemplo, </w:t>
      </w:r>
      <w:r w:rsidR="00346FD0" w:rsidRPr="00B9042A">
        <w:rPr>
          <w:rFonts w:ascii="Times New Roman" w:hAnsi="Times New Roman" w:cs="Times New Roman"/>
          <w:sz w:val="24"/>
          <w:szCs w:val="24"/>
          <w:lang w:eastAsia="pt-BR"/>
        </w:rPr>
        <w:t xml:space="preserve">o </w:t>
      </w:r>
      <w:r w:rsidRPr="00B9042A">
        <w:rPr>
          <w:rFonts w:ascii="Times New Roman" w:hAnsi="Times New Roman" w:cs="Times New Roman"/>
          <w:sz w:val="24"/>
          <w:szCs w:val="24"/>
          <w:lang w:eastAsia="pt-BR"/>
        </w:rPr>
        <w:t>aumento da concentração da água (umidade) do produt</w:t>
      </w:r>
      <w:r w:rsidR="001A3B20" w:rsidRPr="00B9042A">
        <w:rPr>
          <w:rFonts w:ascii="Times New Roman" w:hAnsi="Times New Roman" w:cs="Times New Roman"/>
          <w:sz w:val="24"/>
          <w:szCs w:val="24"/>
          <w:lang w:eastAsia="pt-BR"/>
        </w:rPr>
        <w:t>o (ROOS; KAREL, 1991).</w:t>
      </w:r>
      <w:r w:rsidRPr="00B9042A">
        <w:rPr>
          <w:rFonts w:ascii="Times New Roman" w:hAnsi="Times New Roman" w:cs="Times New Roman"/>
          <w:sz w:val="24"/>
          <w:szCs w:val="24"/>
          <w:lang w:eastAsia="pt-BR"/>
        </w:rPr>
        <w:t xml:space="preserve"> Durante a secagem por atomização, caso o leite concentrado entre em contato com o ar quente e úmido (elevada umidade relativa), terá dificuldade em evaporar a água, havendo um aumento na concentração de água no produto final. De acordo com Schuck (2016)</w:t>
      </w:r>
      <w:r w:rsidR="001A3B20" w:rsidRPr="00B9042A">
        <w:rPr>
          <w:rFonts w:ascii="Times New Roman" w:hAnsi="Times New Roman" w:cs="Times New Roman"/>
          <w:sz w:val="24"/>
          <w:szCs w:val="24"/>
          <w:lang w:eastAsia="pt-BR"/>
        </w:rPr>
        <w:t>,</w:t>
      </w:r>
      <w:r w:rsidRPr="00B9042A">
        <w:rPr>
          <w:rFonts w:ascii="Times New Roman" w:hAnsi="Times New Roman" w:cs="Times New Roman"/>
          <w:sz w:val="24"/>
          <w:szCs w:val="24"/>
          <w:lang w:eastAsia="pt-BR"/>
        </w:rPr>
        <w:t xml:space="preserve"> a TTg do leite em pó desnatado anidro é aproximadamente 92°C. Porém</w:t>
      </w:r>
      <w:r w:rsidR="00346FD0" w:rsidRPr="00B9042A">
        <w:rPr>
          <w:rFonts w:ascii="Times New Roman" w:hAnsi="Times New Roman" w:cs="Times New Roman"/>
          <w:sz w:val="24"/>
          <w:szCs w:val="24"/>
          <w:lang w:eastAsia="pt-BR"/>
        </w:rPr>
        <w:t>,</w:t>
      </w:r>
      <w:r w:rsidRPr="00B9042A">
        <w:rPr>
          <w:rFonts w:ascii="Times New Roman" w:hAnsi="Times New Roman" w:cs="Times New Roman"/>
          <w:sz w:val="24"/>
          <w:szCs w:val="24"/>
          <w:lang w:eastAsia="pt-BR"/>
        </w:rPr>
        <w:t xml:space="preserve"> se este mesmo pó apresentar 4,4% (m</w:t>
      </w:r>
      <w:r w:rsidR="00163DE5">
        <w:rPr>
          <w:rFonts w:ascii="Times New Roman" w:hAnsi="Times New Roman" w:cs="Times New Roman"/>
          <w:sz w:val="24"/>
          <w:szCs w:val="24"/>
          <w:lang w:eastAsia="pt-BR"/>
        </w:rPr>
        <w:sym w:font="Symbol" w:char="F0D7"/>
      </w:r>
      <w:r w:rsidRPr="00B9042A">
        <w:rPr>
          <w:rFonts w:ascii="Times New Roman" w:hAnsi="Times New Roman" w:cs="Times New Roman"/>
          <w:sz w:val="24"/>
          <w:szCs w:val="24"/>
          <w:lang w:eastAsia="pt-BR"/>
        </w:rPr>
        <w:t>m</w:t>
      </w:r>
      <w:r w:rsidR="00163DE5" w:rsidRPr="00163DE5">
        <w:rPr>
          <w:rFonts w:ascii="Times New Roman" w:hAnsi="Times New Roman" w:cs="Times New Roman"/>
          <w:sz w:val="24"/>
          <w:szCs w:val="24"/>
          <w:vertAlign w:val="superscript"/>
          <w:lang w:eastAsia="pt-BR"/>
        </w:rPr>
        <w:t>-1</w:t>
      </w:r>
      <w:r w:rsidRPr="00B9042A">
        <w:rPr>
          <w:rFonts w:ascii="Times New Roman" w:hAnsi="Times New Roman" w:cs="Times New Roman"/>
          <w:sz w:val="24"/>
          <w:szCs w:val="24"/>
          <w:lang w:eastAsia="pt-BR"/>
        </w:rPr>
        <w:t xml:space="preserve">) de umidade, a sua TTg passa a ser de </w:t>
      </w:r>
      <w:r w:rsidRPr="00B9042A">
        <w:rPr>
          <w:rFonts w:ascii="Times New Roman" w:hAnsi="Times New Roman" w:cs="Times New Roman"/>
          <w:sz w:val="24"/>
          <w:szCs w:val="24"/>
          <w:lang w:eastAsia="pt-BR"/>
        </w:rPr>
        <w:lastRenderedPageBreak/>
        <w:t>45°C. Este decréscimo ocorre devido a uma maior porcentagem de água no produt</w:t>
      </w:r>
      <w:r w:rsidR="001A3B20" w:rsidRPr="00B9042A">
        <w:rPr>
          <w:rFonts w:ascii="Times New Roman" w:hAnsi="Times New Roman" w:cs="Times New Roman"/>
          <w:sz w:val="24"/>
          <w:szCs w:val="24"/>
          <w:lang w:eastAsia="pt-BR"/>
        </w:rPr>
        <w:t>o (SCHUCK et al., 2005a).</w:t>
      </w:r>
    </w:p>
    <w:p w:rsidR="001A3B20" w:rsidRPr="00B9042A" w:rsidRDefault="00A70D54" w:rsidP="00B9042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O </w:t>
      </w:r>
      <w:r w:rsidR="001A6075" w:rsidRPr="00B9042A">
        <w:rPr>
          <w:rFonts w:ascii="Times New Roman" w:hAnsi="Times New Roman" w:cs="Times New Roman"/>
          <w:sz w:val="24"/>
          <w:szCs w:val="24"/>
          <w:lang w:eastAsia="pt-BR"/>
        </w:rPr>
        <w:t>leite em pó de</w:t>
      </w:r>
      <w:r w:rsidR="00D74D2A" w:rsidRPr="00B9042A">
        <w:rPr>
          <w:rFonts w:ascii="Times New Roman" w:hAnsi="Times New Roman" w:cs="Times New Roman"/>
          <w:sz w:val="24"/>
          <w:szCs w:val="24"/>
          <w:lang w:eastAsia="pt-BR"/>
        </w:rPr>
        <w:t>s</w:t>
      </w:r>
      <w:r w:rsidR="001A6075" w:rsidRPr="00B9042A">
        <w:rPr>
          <w:rFonts w:ascii="Times New Roman" w:hAnsi="Times New Roman" w:cs="Times New Roman"/>
          <w:sz w:val="24"/>
          <w:szCs w:val="24"/>
          <w:lang w:eastAsia="pt-BR"/>
        </w:rPr>
        <w:t>lactosado (LPD)</w:t>
      </w:r>
      <w:r w:rsidRPr="00B9042A">
        <w:rPr>
          <w:rFonts w:ascii="Times New Roman" w:hAnsi="Times New Roman" w:cs="Times New Roman"/>
          <w:sz w:val="24"/>
          <w:szCs w:val="24"/>
          <w:lang w:eastAsia="pt-BR"/>
        </w:rPr>
        <w:t xml:space="preserve"> apresenta além da lactose (em baixas concentrações), </w:t>
      </w:r>
      <w:r w:rsidR="00346FD0" w:rsidRPr="00B9042A">
        <w:rPr>
          <w:rFonts w:ascii="Times New Roman" w:hAnsi="Times New Roman" w:cs="Times New Roman"/>
          <w:sz w:val="24"/>
          <w:szCs w:val="24"/>
          <w:lang w:eastAsia="pt-BR"/>
        </w:rPr>
        <w:t xml:space="preserve">a </w:t>
      </w:r>
      <w:r w:rsidRPr="00B9042A">
        <w:rPr>
          <w:rFonts w:ascii="Times New Roman" w:hAnsi="Times New Roman" w:cs="Times New Roman"/>
          <w:sz w:val="24"/>
          <w:szCs w:val="24"/>
          <w:lang w:eastAsia="pt-BR"/>
        </w:rPr>
        <w:t xml:space="preserve">glicose e </w:t>
      </w:r>
      <w:r w:rsidR="00346FD0" w:rsidRPr="00B9042A">
        <w:rPr>
          <w:rFonts w:ascii="Times New Roman" w:hAnsi="Times New Roman" w:cs="Times New Roman"/>
          <w:sz w:val="24"/>
          <w:szCs w:val="24"/>
          <w:lang w:eastAsia="pt-BR"/>
        </w:rPr>
        <w:t xml:space="preserve">a </w:t>
      </w:r>
      <w:r w:rsidRPr="00B9042A">
        <w:rPr>
          <w:rFonts w:ascii="Times New Roman" w:hAnsi="Times New Roman" w:cs="Times New Roman"/>
          <w:sz w:val="24"/>
          <w:szCs w:val="24"/>
          <w:lang w:eastAsia="pt-BR"/>
        </w:rPr>
        <w:t xml:space="preserve">galactose. Como apresentado na Tabela </w:t>
      </w:r>
      <w:r w:rsidR="0046429C">
        <w:rPr>
          <w:rFonts w:ascii="Times New Roman" w:hAnsi="Times New Roman" w:cs="Times New Roman"/>
          <w:sz w:val="24"/>
          <w:szCs w:val="24"/>
          <w:lang w:eastAsia="pt-BR"/>
        </w:rPr>
        <w:t>1</w:t>
      </w:r>
      <w:r w:rsidRPr="00B9042A">
        <w:rPr>
          <w:rFonts w:ascii="Times New Roman" w:hAnsi="Times New Roman" w:cs="Times New Roman"/>
          <w:sz w:val="24"/>
          <w:szCs w:val="24"/>
          <w:lang w:eastAsia="pt-BR"/>
        </w:rPr>
        <w:t xml:space="preserve">, estes monossacarídeos apresentam uma </w:t>
      </w:r>
      <w:r w:rsidR="00B30750" w:rsidRPr="00B9042A">
        <w:rPr>
          <w:rFonts w:ascii="Times New Roman" w:hAnsi="Times New Roman" w:cs="Times New Roman"/>
          <w:sz w:val="24"/>
          <w:szCs w:val="24"/>
          <w:lang w:eastAsia="pt-BR"/>
        </w:rPr>
        <w:t>TTg</w:t>
      </w:r>
      <w:r w:rsidRPr="00B9042A">
        <w:rPr>
          <w:rFonts w:ascii="Times New Roman" w:hAnsi="Times New Roman" w:cs="Times New Roman"/>
          <w:sz w:val="24"/>
          <w:szCs w:val="24"/>
          <w:lang w:eastAsia="pt-BR"/>
        </w:rPr>
        <w:t xml:space="preserve"> menor que a da lactose, visto que a TTg de um carboidrato é inversamente proporcional ao seu peso molecula</w:t>
      </w:r>
      <w:r w:rsidR="001A3B20" w:rsidRPr="00B9042A">
        <w:rPr>
          <w:rFonts w:ascii="Times New Roman" w:hAnsi="Times New Roman" w:cs="Times New Roman"/>
          <w:sz w:val="24"/>
          <w:szCs w:val="24"/>
          <w:lang w:eastAsia="pt-BR"/>
        </w:rPr>
        <w:t>r (ROOS, 1993).</w:t>
      </w:r>
      <w:r w:rsidRPr="00B9042A">
        <w:rPr>
          <w:rFonts w:ascii="Times New Roman" w:hAnsi="Times New Roman" w:cs="Times New Roman"/>
          <w:sz w:val="24"/>
          <w:szCs w:val="24"/>
          <w:lang w:eastAsia="pt-BR"/>
        </w:rPr>
        <w:t xml:space="preserve"> Considerando que a TTg do produto lácteo é a resultante dos seus componentes, o LPD apresenta uma </w:t>
      </w:r>
      <w:r w:rsidR="00B30750" w:rsidRPr="00B9042A">
        <w:rPr>
          <w:rFonts w:ascii="Times New Roman" w:hAnsi="Times New Roman" w:cs="Times New Roman"/>
          <w:sz w:val="24"/>
          <w:szCs w:val="24"/>
          <w:lang w:eastAsia="pt-BR"/>
        </w:rPr>
        <w:t>TTg</w:t>
      </w:r>
      <w:r w:rsidRPr="00B9042A">
        <w:rPr>
          <w:rFonts w:ascii="Times New Roman" w:hAnsi="Times New Roman" w:cs="Times New Roman"/>
          <w:sz w:val="24"/>
          <w:szCs w:val="24"/>
          <w:lang w:eastAsia="pt-BR"/>
        </w:rPr>
        <w:t xml:space="preserve"> menor que a do leite em pó tradiciona</w:t>
      </w:r>
      <w:r w:rsidR="001A3B20" w:rsidRPr="00B9042A">
        <w:rPr>
          <w:rFonts w:ascii="Times New Roman" w:hAnsi="Times New Roman" w:cs="Times New Roman"/>
          <w:sz w:val="24"/>
          <w:szCs w:val="24"/>
          <w:lang w:eastAsia="pt-BR"/>
        </w:rPr>
        <w:t>l (SCHUCK et al., 2005a).</w:t>
      </w:r>
    </w:p>
    <w:p w:rsidR="00A70D54" w:rsidRPr="00B9042A" w:rsidRDefault="00343F24"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Quando a</w:t>
      </w:r>
      <w:r w:rsidR="00A70D54" w:rsidRPr="00B9042A">
        <w:rPr>
          <w:rFonts w:ascii="Times New Roman" w:hAnsi="Times New Roman" w:cs="Times New Roman"/>
          <w:sz w:val="24"/>
          <w:szCs w:val="24"/>
          <w:lang w:eastAsia="pt-BR"/>
        </w:rPr>
        <w:t xml:space="preserve"> indústria de alimentos</w:t>
      </w:r>
      <w:r w:rsidRPr="00B9042A">
        <w:rPr>
          <w:rFonts w:ascii="Times New Roman" w:hAnsi="Times New Roman" w:cs="Times New Roman"/>
          <w:sz w:val="24"/>
          <w:szCs w:val="24"/>
          <w:lang w:eastAsia="pt-BR"/>
        </w:rPr>
        <w:t xml:space="preserve"> produz</w:t>
      </w:r>
      <w:r w:rsidR="00A70D54" w:rsidRPr="00B9042A">
        <w:rPr>
          <w:rFonts w:ascii="Times New Roman" w:hAnsi="Times New Roman" w:cs="Times New Roman"/>
          <w:sz w:val="24"/>
          <w:szCs w:val="24"/>
          <w:lang w:eastAsia="pt-BR"/>
        </w:rPr>
        <w:t xml:space="preserve"> o LPD com os mesmos parâmetros de secagem utilizados para o leite em pó tradicional</w:t>
      </w:r>
      <w:r w:rsidR="00B30750" w:rsidRPr="00B9042A">
        <w:rPr>
          <w:rFonts w:ascii="Times New Roman" w:hAnsi="Times New Roman" w:cs="Times New Roman"/>
          <w:sz w:val="24"/>
          <w:szCs w:val="24"/>
          <w:lang w:eastAsia="pt-BR"/>
        </w:rPr>
        <w:t>,</w:t>
      </w:r>
      <w:r w:rsidRPr="00B9042A">
        <w:rPr>
          <w:rFonts w:ascii="Times New Roman" w:hAnsi="Times New Roman" w:cs="Times New Roman"/>
          <w:sz w:val="24"/>
          <w:szCs w:val="24"/>
          <w:lang w:eastAsia="pt-BR"/>
        </w:rPr>
        <w:t xml:space="preserve"> acaba por elaborar um </w:t>
      </w:r>
      <w:r w:rsidR="00A70D54" w:rsidRPr="00B9042A">
        <w:rPr>
          <w:rFonts w:ascii="Times New Roman" w:hAnsi="Times New Roman" w:cs="Times New Roman"/>
          <w:sz w:val="24"/>
          <w:szCs w:val="24"/>
          <w:lang w:eastAsia="pt-BR"/>
        </w:rPr>
        <w:t>produto completamente diferente em relação à “secabilidade”</w:t>
      </w:r>
      <w:r w:rsidR="001A3B20" w:rsidRPr="00B9042A">
        <w:rPr>
          <w:rFonts w:ascii="Times New Roman" w:hAnsi="Times New Roman" w:cs="Times New Roman"/>
          <w:sz w:val="24"/>
          <w:szCs w:val="24"/>
          <w:lang w:eastAsia="pt-BR"/>
        </w:rPr>
        <w:t xml:space="preserve"> </w:t>
      </w:r>
      <w:r w:rsidR="00A70D54" w:rsidRPr="00B9042A">
        <w:rPr>
          <w:rFonts w:ascii="Times New Roman" w:hAnsi="Times New Roman" w:cs="Times New Roman"/>
          <w:sz w:val="24"/>
          <w:szCs w:val="24"/>
          <w:lang w:eastAsia="pt-BR"/>
        </w:rPr>
        <w:t>podendo apresentar aglomeração, aderência</w:t>
      </w:r>
      <w:r w:rsidR="001A3B20" w:rsidRPr="00B9042A">
        <w:rPr>
          <w:rFonts w:ascii="Times New Roman" w:hAnsi="Times New Roman" w:cs="Times New Roman"/>
          <w:sz w:val="24"/>
          <w:szCs w:val="24"/>
          <w:lang w:eastAsia="pt-BR"/>
        </w:rPr>
        <w:t xml:space="preserve"> </w:t>
      </w:r>
      <w:r w:rsidR="00A70D54" w:rsidRPr="00B9042A">
        <w:rPr>
          <w:rFonts w:ascii="Times New Roman" w:hAnsi="Times New Roman" w:cs="Times New Roman"/>
          <w:sz w:val="24"/>
          <w:szCs w:val="24"/>
          <w:lang w:eastAsia="pt-BR"/>
        </w:rPr>
        <w:t xml:space="preserve">à câmara, </w:t>
      </w:r>
      <w:r w:rsidR="00A70D54" w:rsidRPr="00B9042A">
        <w:rPr>
          <w:rFonts w:ascii="Times New Roman" w:hAnsi="Times New Roman" w:cs="Times New Roman"/>
          <w:i/>
          <w:sz w:val="24"/>
          <w:szCs w:val="24"/>
          <w:lang w:eastAsia="pt-BR"/>
        </w:rPr>
        <w:t>cacking</w:t>
      </w:r>
      <w:r w:rsidR="00A70D54" w:rsidRPr="00B9042A">
        <w:rPr>
          <w:rFonts w:ascii="Times New Roman" w:hAnsi="Times New Roman" w:cs="Times New Roman"/>
          <w:sz w:val="24"/>
          <w:szCs w:val="24"/>
          <w:lang w:eastAsia="pt-BR"/>
        </w:rPr>
        <w:t>, coloração mais escura e elevação da higroscopicidade.</w:t>
      </w:r>
      <w:r w:rsidR="001A3B20" w:rsidRPr="00B9042A">
        <w:rPr>
          <w:rFonts w:ascii="Times New Roman" w:hAnsi="Times New Roman" w:cs="Times New Roman"/>
          <w:sz w:val="24"/>
          <w:szCs w:val="24"/>
          <w:lang w:eastAsia="pt-BR"/>
        </w:rPr>
        <w:t xml:space="preserve"> </w:t>
      </w:r>
      <w:r w:rsidR="00A70D54" w:rsidRPr="00B9042A">
        <w:rPr>
          <w:rFonts w:ascii="Times New Roman" w:hAnsi="Times New Roman" w:cs="Times New Roman"/>
          <w:sz w:val="24"/>
          <w:szCs w:val="24"/>
          <w:lang w:eastAsia="pt-BR"/>
        </w:rPr>
        <w:t>Isso ocorre porque a temperatura do ar de entrada na</w:t>
      </w:r>
      <w:r w:rsidR="001A3B20" w:rsidRPr="00B9042A">
        <w:rPr>
          <w:rFonts w:ascii="Times New Roman" w:hAnsi="Times New Roman" w:cs="Times New Roman"/>
          <w:sz w:val="24"/>
          <w:szCs w:val="24"/>
          <w:lang w:eastAsia="pt-BR"/>
        </w:rPr>
        <w:t xml:space="preserve"> </w:t>
      </w:r>
      <w:r w:rsidR="00A70D54" w:rsidRPr="00B9042A">
        <w:rPr>
          <w:rFonts w:ascii="Times New Roman" w:hAnsi="Times New Roman" w:cs="Times New Roman"/>
          <w:sz w:val="24"/>
          <w:szCs w:val="24"/>
          <w:lang w:eastAsia="pt-BR"/>
        </w:rPr>
        <w:t>câmara pode resultar no aquecimento</w:t>
      </w:r>
      <w:r w:rsidR="001A3B20" w:rsidRPr="00B9042A">
        <w:rPr>
          <w:rFonts w:ascii="Times New Roman" w:hAnsi="Times New Roman" w:cs="Times New Roman"/>
          <w:sz w:val="24"/>
          <w:szCs w:val="24"/>
          <w:lang w:eastAsia="pt-BR"/>
        </w:rPr>
        <w:t xml:space="preserve"> </w:t>
      </w:r>
      <w:r w:rsidR="00A70D54" w:rsidRPr="00B9042A">
        <w:rPr>
          <w:rFonts w:ascii="Times New Roman" w:hAnsi="Times New Roman" w:cs="Times New Roman"/>
          <w:sz w:val="24"/>
          <w:szCs w:val="24"/>
          <w:lang w:eastAsia="pt-BR"/>
        </w:rPr>
        <w:t>do pó acima da sua TTg, fazendo com que este passe do estado vítreo para o estado gomos</w:t>
      </w:r>
      <w:r w:rsidR="00940A1C" w:rsidRPr="00B9042A">
        <w:rPr>
          <w:rFonts w:ascii="Times New Roman" w:hAnsi="Times New Roman" w:cs="Times New Roman"/>
          <w:sz w:val="24"/>
          <w:szCs w:val="24"/>
          <w:lang w:eastAsia="pt-BR"/>
        </w:rPr>
        <w:t>o (FERNÁNDEZ; SCHEBOR; CHIRIFE, 2003; SHRESTHA et al., 2007).</w:t>
      </w:r>
    </w:p>
    <w:p w:rsidR="001A3B20" w:rsidRPr="00B9042A" w:rsidRDefault="00A70D54" w:rsidP="00B9042A">
      <w:pPr>
        <w:spacing w:after="0" w:line="360" w:lineRule="auto"/>
        <w:ind w:firstLine="709"/>
        <w:jc w:val="both"/>
        <w:rPr>
          <w:rFonts w:ascii="Times New Roman" w:hAnsi="Times New Roman" w:cs="Times New Roman"/>
          <w:sz w:val="24"/>
          <w:szCs w:val="24"/>
          <w:lang w:eastAsia="pt-BR"/>
        </w:rPr>
      </w:pPr>
      <w:r w:rsidRPr="00B9042A">
        <w:rPr>
          <w:rFonts w:ascii="Times New Roman" w:hAnsi="Times New Roman" w:cs="Times New Roman"/>
          <w:noProof/>
          <w:sz w:val="24"/>
          <w:szCs w:val="24"/>
          <w:lang w:eastAsia="pt-BR"/>
        </w:rPr>
        <w:t xml:space="preserve">Os problemas apontados na produção do leite em pó </w:t>
      </w:r>
      <w:r w:rsidR="00D74D2A" w:rsidRPr="00B9042A">
        <w:rPr>
          <w:rFonts w:ascii="Times New Roman" w:hAnsi="Times New Roman" w:cs="Times New Roman"/>
          <w:noProof/>
          <w:sz w:val="24"/>
          <w:szCs w:val="24"/>
          <w:lang w:eastAsia="pt-BR"/>
        </w:rPr>
        <w:t>deslactosado</w:t>
      </w:r>
      <w:r w:rsidRPr="00B9042A">
        <w:rPr>
          <w:rFonts w:ascii="Times New Roman" w:hAnsi="Times New Roman" w:cs="Times New Roman"/>
          <w:noProof/>
          <w:sz w:val="24"/>
          <w:szCs w:val="24"/>
          <w:lang w:eastAsia="pt-BR"/>
        </w:rPr>
        <w:t xml:space="preserve"> leva</w:t>
      </w:r>
      <w:r w:rsidR="00B30750" w:rsidRPr="00B9042A">
        <w:rPr>
          <w:rFonts w:ascii="Times New Roman" w:hAnsi="Times New Roman" w:cs="Times New Roman"/>
          <w:noProof/>
          <w:sz w:val="24"/>
          <w:szCs w:val="24"/>
          <w:lang w:eastAsia="pt-BR"/>
        </w:rPr>
        <w:t>m</w:t>
      </w:r>
      <w:r w:rsidRPr="00B9042A">
        <w:rPr>
          <w:rFonts w:ascii="Times New Roman" w:hAnsi="Times New Roman" w:cs="Times New Roman"/>
          <w:noProof/>
          <w:sz w:val="24"/>
          <w:szCs w:val="24"/>
          <w:lang w:eastAsia="pt-BR"/>
        </w:rPr>
        <w:t xml:space="preserve"> a uma perda na qualidade do pó como</w:t>
      </w:r>
      <w:r w:rsidR="00B30750" w:rsidRPr="00B9042A">
        <w:rPr>
          <w:rFonts w:ascii="Times New Roman" w:hAnsi="Times New Roman" w:cs="Times New Roman"/>
          <w:noProof/>
          <w:sz w:val="24"/>
          <w:szCs w:val="24"/>
          <w:lang w:eastAsia="pt-BR"/>
        </w:rPr>
        <w:t>,</w:t>
      </w:r>
      <w:r w:rsidRPr="00B9042A">
        <w:rPr>
          <w:rFonts w:ascii="Times New Roman" w:hAnsi="Times New Roman" w:cs="Times New Roman"/>
          <w:noProof/>
          <w:sz w:val="24"/>
          <w:szCs w:val="24"/>
          <w:lang w:eastAsia="pt-BR"/>
        </w:rPr>
        <w:t xml:space="preserve"> por exemplo</w:t>
      </w:r>
      <w:r w:rsidR="00B30750" w:rsidRPr="00B9042A">
        <w:rPr>
          <w:rFonts w:ascii="Times New Roman" w:hAnsi="Times New Roman" w:cs="Times New Roman"/>
          <w:noProof/>
          <w:sz w:val="24"/>
          <w:szCs w:val="24"/>
          <w:lang w:eastAsia="pt-BR"/>
        </w:rPr>
        <w:t>, a</w:t>
      </w:r>
      <w:r w:rsidRPr="00B9042A">
        <w:rPr>
          <w:rFonts w:ascii="Times New Roman" w:hAnsi="Times New Roman" w:cs="Times New Roman"/>
          <w:noProof/>
          <w:sz w:val="24"/>
          <w:szCs w:val="24"/>
          <w:lang w:eastAsia="pt-BR"/>
        </w:rPr>
        <w:t xml:space="preserve"> dificuldade de reidratação, aspectos sensoriais alterados, além de um baixo rendiment</w:t>
      </w:r>
      <w:r w:rsidR="001A3B20" w:rsidRPr="00B9042A">
        <w:rPr>
          <w:rFonts w:ascii="Times New Roman" w:hAnsi="Times New Roman" w:cs="Times New Roman"/>
          <w:noProof/>
          <w:sz w:val="24"/>
          <w:szCs w:val="24"/>
          <w:lang w:eastAsia="pt-BR"/>
        </w:rPr>
        <w:t>o (FERNÁNDEZ; SCHEBOR; CHIRIFE, 2003).</w:t>
      </w:r>
      <w:r w:rsidRPr="00B9042A">
        <w:rPr>
          <w:rFonts w:ascii="Times New Roman" w:hAnsi="Times New Roman" w:cs="Times New Roman"/>
          <w:noProof/>
          <w:sz w:val="24"/>
          <w:szCs w:val="24"/>
          <w:lang w:eastAsia="pt-BR"/>
        </w:rPr>
        <w:t xml:space="preserve"> Diante desses problemas, a indústria busca </w:t>
      </w:r>
      <w:r w:rsidRPr="00B9042A">
        <w:rPr>
          <w:rFonts w:ascii="Times New Roman" w:hAnsi="Times New Roman" w:cs="Times New Roman"/>
          <w:sz w:val="24"/>
          <w:szCs w:val="24"/>
          <w:lang w:eastAsia="pt-BR"/>
        </w:rPr>
        <w:t xml:space="preserve">mudanças significativas na composição e nas condições de secagem do </w:t>
      </w:r>
      <w:r w:rsidR="001A6075" w:rsidRPr="00B9042A">
        <w:rPr>
          <w:rFonts w:ascii="Times New Roman" w:hAnsi="Times New Roman" w:cs="Times New Roman"/>
          <w:sz w:val="24"/>
          <w:szCs w:val="24"/>
          <w:lang w:eastAsia="pt-BR"/>
        </w:rPr>
        <w:t>LPD</w:t>
      </w:r>
      <w:r w:rsidR="001A3B20" w:rsidRPr="00B9042A">
        <w:rPr>
          <w:rFonts w:ascii="Times New Roman" w:hAnsi="Times New Roman" w:cs="Times New Roman"/>
          <w:sz w:val="24"/>
          <w:szCs w:val="24"/>
          <w:lang w:eastAsia="pt-BR"/>
        </w:rPr>
        <w:t xml:space="preserve"> (JOUPPILA; ROOS, 1994).</w:t>
      </w:r>
    </w:p>
    <w:p w:rsidR="00A70D54" w:rsidRDefault="0046429C" w:rsidP="0046429C">
      <w:pPr>
        <w:spacing w:after="0" w:line="360" w:lineRule="auto"/>
        <w:ind w:firstLine="709"/>
        <w:jc w:val="both"/>
        <w:rPr>
          <w:rFonts w:ascii="Times New Roman" w:hAnsi="Times New Roman" w:cs="Times New Roman"/>
          <w:b/>
          <w:sz w:val="24"/>
          <w:szCs w:val="24"/>
        </w:rPr>
      </w:pPr>
      <w:r w:rsidRPr="00B9042A">
        <w:rPr>
          <w:rFonts w:ascii="Times New Roman" w:hAnsi="Times New Roman" w:cs="Times New Roman"/>
          <w:sz w:val="24"/>
          <w:szCs w:val="24"/>
        </w:rPr>
        <w:t>O objetivo deste estudo foi avaliar o efeito de diferentes níveis de hidrólise enzimática da lactose, 0%, 25%, 50%, 75% e &gt;99%, na produção e estocagem de leite em pó integral utilizando como ferramentas de caracterização dos produtos fabricados em planta piloto</w:t>
      </w:r>
      <w:r w:rsidR="00E24E64">
        <w:rPr>
          <w:rFonts w:ascii="Times New Roman" w:hAnsi="Times New Roman" w:cs="Times New Roman"/>
          <w:sz w:val="24"/>
          <w:szCs w:val="24"/>
        </w:rPr>
        <w:t>,</w:t>
      </w:r>
      <w:r>
        <w:rPr>
          <w:rFonts w:ascii="Times New Roman" w:hAnsi="Times New Roman" w:cs="Times New Roman"/>
          <w:sz w:val="24"/>
          <w:szCs w:val="24"/>
        </w:rPr>
        <w:t xml:space="preserve"> a</w:t>
      </w:r>
      <w:r w:rsidRPr="00B9042A">
        <w:rPr>
          <w:rFonts w:ascii="Times New Roman" w:hAnsi="Times New Roman" w:cs="Times New Roman"/>
          <w:sz w:val="24"/>
          <w:szCs w:val="24"/>
        </w:rPr>
        <w:t xml:space="preserve"> análise de composição,</w:t>
      </w:r>
      <w:r>
        <w:rPr>
          <w:rFonts w:ascii="Times New Roman" w:hAnsi="Times New Roman" w:cs="Times New Roman"/>
          <w:sz w:val="24"/>
          <w:szCs w:val="24"/>
        </w:rPr>
        <w:t xml:space="preserve"> o controle do grau de hidr</w:t>
      </w:r>
      <w:r w:rsidRPr="00B9042A">
        <w:rPr>
          <w:rFonts w:ascii="Times New Roman" w:hAnsi="Times New Roman" w:cs="Times New Roman"/>
          <w:sz w:val="24"/>
          <w:szCs w:val="24"/>
        </w:rPr>
        <w:t>ó</w:t>
      </w:r>
      <w:r>
        <w:rPr>
          <w:rFonts w:ascii="Times New Roman" w:hAnsi="Times New Roman" w:cs="Times New Roman"/>
          <w:sz w:val="24"/>
          <w:szCs w:val="24"/>
        </w:rPr>
        <w:t>lise e as isotermas de sorção</w:t>
      </w:r>
      <w:r w:rsidRPr="00B9042A">
        <w:rPr>
          <w:rFonts w:ascii="Times New Roman" w:hAnsi="Times New Roman" w:cs="Times New Roman"/>
          <w:sz w:val="24"/>
          <w:szCs w:val="24"/>
        </w:rPr>
        <w:t>.</w:t>
      </w:r>
    </w:p>
    <w:p w:rsidR="00A70D54" w:rsidRPr="00B9042A" w:rsidRDefault="0046429C" w:rsidP="00B9042A">
      <w:pPr>
        <w:spacing w:after="0" w:line="360" w:lineRule="auto"/>
        <w:rPr>
          <w:rFonts w:ascii="Times New Roman" w:hAnsi="Times New Roman" w:cs="Times New Roman"/>
          <w:b/>
          <w:caps/>
          <w:sz w:val="24"/>
          <w:szCs w:val="24"/>
        </w:rPr>
      </w:pPr>
      <w:r>
        <w:rPr>
          <w:rFonts w:ascii="Times New Roman" w:hAnsi="Times New Roman" w:cs="Times New Roman"/>
          <w:b/>
          <w:caps/>
          <w:sz w:val="24"/>
          <w:szCs w:val="24"/>
        </w:rPr>
        <w:t>2</w:t>
      </w:r>
      <w:r w:rsidR="007928FC" w:rsidRPr="00B9042A">
        <w:rPr>
          <w:rFonts w:ascii="Times New Roman" w:hAnsi="Times New Roman" w:cs="Times New Roman"/>
          <w:b/>
          <w:caps/>
          <w:sz w:val="24"/>
          <w:szCs w:val="24"/>
        </w:rPr>
        <w:t xml:space="preserve"> </w:t>
      </w:r>
      <w:r w:rsidR="00A70D54" w:rsidRPr="00B9042A">
        <w:rPr>
          <w:rFonts w:ascii="Times New Roman" w:hAnsi="Times New Roman" w:cs="Times New Roman"/>
          <w:b/>
          <w:caps/>
          <w:sz w:val="24"/>
          <w:szCs w:val="24"/>
        </w:rPr>
        <w:t>Materia</w:t>
      </w:r>
      <w:r w:rsidR="009C1320" w:rsidRPr="00B9042A">
        <w:rPr>
          <w:rFonts w:ascii="Times New Roman" w:hAnsi="Times New Roman" w:cs="Times New Roman"/>
          <w:b/>
          <w:caps/>
          <w:sz w:val="24"/>
          <w:szCs w:val="24"/>
        </w:rPr>
        <w:t>L</w:t>
      </w:r>
      <w:r w:rsidR="0087341E" w:rsidRPr="00B9042A">
        <w:rPr>
          <w:rFonts w:ascii="Times New Roman" w:hAnsi="Times New Roman" w:cs="Times New Roman"/>
          <w:b/>
          <w:caps/>
          <w:sz w:val="24"/>
          <w:szCs w:val="24"/>
        </w:rPr>
        <w:t xml:space="preserve"> E MÉTODOS</w:t>
      </w:r>
    </w:p>
    <w:p w:rsidR="00E81A51" w:rsidRPr="00B9042A" w:rsidRDefault="00836DFD" w:rsidP="00E24E64">
      <w:pPr>
        <w:spacing w:after="0" w:line="360" w:lineRule="auto"/>
        <w:ind w:firstLine="709"/>
        <w:jc w:val="both"/>
        <w:rPr>
          <w:rFonts w:ascii="Times New Roman" w:hAnsi="Times New Roman" w:cs="Times New Roman"/>
          <w:sz w:val="24"/>
          <w:szCs w:val="24"/>
        </w:rPr>
      </w:pPr>
      <w:r w:rsidRPr="00B9042A">
        <w:rPr>
          <w:rFonts w:ascii="Times New Roman" w:hAnsi="Times New Roman" w:cs="Times New Roman"/>
          <w:sz w:val="24"/>
          <w:szCs w:val="24"/>
        </w:rPr>
        <w:t>As atividades deste trabalho foram desenvolvidas em diferentes laboratórios por meio de parcerias em pesquisa entre diferentes instituições, a saber: no Laboratório de Leite e Derivados (INOVALEITE), do Departamento de Tecnologia de Alimentos, da Universidade Federal de Viçosa (MG); e na Empresa de Pesquisa Agropecuária</w:t>
      </w:r>
      <w:r w:rsidR="00366C3E" w:rsidRPr="00B9042A">
        <w:rPr>
          <w:rFonts w:ascii="Times New Roman" w:hAnsi="Times New Roman" w:cs="Times New Roman"/>
          <w:sz w:val="24"/>
          <w:szCs w:val="24"/>
        </w:rPr>
        <w:t xml:space="preserve"> de Minas Gerais (EPAMIG), </w:t>
      </w:r>
      <w:r w:rsidRPr="00B9042A">
        <w:rPr>
          <w:rFonts w:ascii="Times New Roman" w:hAnsi="Times New Roman" w:cs="Times New Roman"/>
          <w:sz w:val="24"/>
          <w:szCs w:val="24"/>
        </w:rPr>
        <w:t>Instituto de Laticínios Cândido Tostes, Juiz de Fora/MG</w:t>
      </w:r>
      <w:r w:rsidR="00366C3E" w:rsidRPr="00B9042A">
        <w:rPr>
          <w:rFonts w:ascii="Times New Roman" w:hAnsi="Times New Roman" w:cs="Times New Roman"/>
          <w:sz w:val="24"/>
          <w:szCs w:val="24"/>
        </w:rPr>
        <w:t>.</w:t>
      </w:r>
    </w:p>
    <w:p w:rsidR="00E81A51" w:rsidRPr="00B9042A" w:rsidRDefault="00E81A51" w:rsidP="00B9042A">
      <w:pPr>
        <w:pStyle w:val="Paragraphedeliste"/>
        <w:spacing w:after="0" w:line="360" w:lineRule="auto"/>
        <w:ind w:left="0" w:firstLine="709"/>
        <w:jc w:val="both"/>
        <w:rPr>
          <w:rFonts w:ascii="Times New Roman" w:hAnsi="Times New Roman" w:cs="Times New Roman"/>
          <w:sz w:val="24"/>
          <w:szCs w:val="24"/>
        </w:rPr>
      </w:pPr>
      <w:r w:rsidRPr="00B9042A">
        <w:rPr>
          <w:rFonts w:ascii="Times New Roman" w:hAnsi="Times New Roman" w:cs="Times New Roman"/>
          <w:sz w:val="24"/>
          <w:szCs w:val="24"/>
        </w:rPr>
        <w:t>O experimento consistiu na hidrólise enzimática da lactose de leite concentrado integral com 40% de sólidos totais. Foram realizados cinco diferentes tratamentos em relação à hidrólise da lactose: leite</w:t>
      </w:r>
      <w:r w:rsidR="00C842E1" w:rsidRPr="00B9042A">
        <w:rPr>
          <w:rFonts w:ascii="Times New Roman" w:hAnsi="Times New Roman" w:cs="Times New Roman"/>
          <w:sz w:val="24"/>
          <w:szCs w:val="24"/>
        </w:rPr>
        <w:t xml:space="preserve"> concentrado </w:t>
      </w:r>
      <w:r w:rsidRPr="00B9042A">
        <w:rPr>
          <w:rFonts w:ascii="Times New Roman" w:hAnsi="Times New Roman" w:cs="Times New Roman"/>
          <w:sz w:val="24"/>
          <w:szCs w:val="24"/>
        </w:rPr>
        <w:t xml:space="preserve">sem hidrólise (0H), com 25% (25H), 50% (50H), 75% (75H) e &gt;99% (99H) de hidrólise, em quatro repetições (n=4), totalizando 20 </w:t>
      </w:r>
      <w:r w:rsidR="00C842E1" w:rsidRPr="00B9042A">
        <w:rPr>
          <w:rFonts w:ascii="Times New Roman" w:hAnsi="Times New Roman" w:cs="Times New Roman"/>
          <w:sz w:val="24"/>
          <w:szCs w:val="24"/>
        </w:rPr>
        <w:t>unidades experimentais.</w:t>
      </w:r>
    </w:p>
    <w:p w:rsidR="00E81A51" w:rsidRPr="00B9042A" w:rsidRDefault="003629C4" w:rsidP="00B904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E81A51" w:rsidRPr="00B9042A">
        <w:rPr>
          <w:rFonts w:ascii="Times New Roman" w:hAnsi="Times New Roman" w:cs="Times New Roman"/>
          <w:b/>
          <w:sz w:val="24"/>
          <w:szCs w:val="24"/>
        </w:rPr>
        <w:t>.1 Hidrólise enzimática da lactose no leite concentrado</w:t>
      </w:r>
    </w:p>
    <w:p w:rsidR="007928FC" w:rsidRPr="00B9042A" w:rsidRDefault="00E81A51" w:rsidP="003629C4">
      <w:pPr>
        <w:spacing w:after="0" w:line="360" w:lineRule="auto"/>
        <w:ind w:firstLine="709"/>
        <w:jc w:val="both"/>
        <w:rPr>
          <w:rFonts w:ascii="Times New Roman" w:hAnsi="Times New Roman" w:cs="Times New Roman"/>
          <w:sz w:val="24"/>
          <w:szCs w:val="24"/>
        </w:rPr>
      </w:pPr>
      <w:r w:rsidRPr="00B9042A">
        <w:rPr>
          <w:rFonts w:ascii="Times New Roman" w:hAnsi="Times New Roman" w:cs="Times New Roman"/>
          <w:sz w:val="24"/>
          <w:szCs w:val="24"/>
        </w:rPr>
        <w:t xml:space="preserve">A </w:t>
      </w:r>
      <w:r w:rsidR="00A70D54" w:rsidRPr="00B9042A">
        <w:rPr>
          <w:rFonts w:ascii="Times New Roman" w:hAnsi="Times New Roman" w:cs="Times New Roman"/>
          <w:sz w:val="24"/>
          <w:szCs w:val="24"/>
        </w:rPr>
        <w:t xml:space="preserve">hidrólise enzimática da lactose </w:t>
      </w:r>
      <w:r w:rsidRPr="00B9042A">
        <w:rPr>
          <w:rFonts w:ascii="Times New Roman" w:hAnsi="Times New Roman" w:cs="Times New Roman"/>
          <w:sz w:val="24"/>
          <w:szCs w:val="24"/>
        </w:rPr>
        <w:t xml:space="preserve">foi realizada no </w:t>
      </w:r>
      <w:r w:rsidR="00A70D54" w:rsidRPr="00B9042A">
        <w:rPr>
          <w:rFonts w:ascii="Times New Roman" w:hAnsi="Times New Roman" w:cs="Times New Roman"/>
          <w:sz w:val="24"/>
          <w:szCs w:val="24"/>
        </w:rPr>
        <w:t>leite concentrado integral</w:t>
      </w:r>
      <w:r w:rsidR="007928FC" w:rsidRPr="00B9042A">
        <w:rPr>
          <w:rFonts w:ascii="Times New Roman" w:hAnsi="Times New Roman" w:cs="Times New Roman"/>
          <w:sz w:val="24"/>
          <w:szCs w:val="24"/>
        </w:rPr>
        <w:t xml:space="preserve"> </w:t>
      </w:r>
      <w:r w:rsidR="00F824C2" w:rsidRPr="00B9042A">
        <w:rPr>
          <w:rFonts w:ascii="Times New Roman" w:hAnsi="Times New Roman" w:cs="Times New Roman"/>
          <w:sz w:val="24"/>
          <w:szCs w:val="24"/>
        </w:rPr>
        <w:t xml:space="preserve">com 40% de sólidos totais </w:t>
      </w:r>
      <w:r w:rsidR="00A70D54" w:rsidRPr="00B9042A">
        <w:rPr>
          <w:rFonts w:ascii="Times New Roman" w:hAnsi="Times New Roman" w:cs="Times New Roman"/>
          <w:sz w:val="24"/>
          <w:szCs w:val="24"/>
        </w:rPr>
        <w:t xml:space="preserve">obtido a partir da reconstituição </w:t>
      </w:r>
      <w:r w:rsidR="00F824C2" w:rsidRPr="00B9042A">
        <w:rPr>
          <w:rFonts w:ascii="Times New Roman" w:hAnsi="Times New Roman" w:cs="Times New Roman"/>
          <w:sz w:val="24"/>
          <w:szCs w:val="24"/>
        </w:rPr>
        <w:t xml:space="preserve">do leite em pó integral </w:t>
      </w:r>
      <w:r w:rsidR="00A70D54" w:rsidRPr="00B9042A">
        <w:rPr>
          <w:rFonts w:ascii="Times New Roman" w:hAnsi="Times New Roman" w:cs="Times New Roman"/>
          <w:sz w:val="24"/>
          <w:szCs w:val="24"/>
        </w:rPr>
        <w:t xml:space="preserve">em água </w:t>
      </w:r>
      <w:r w:rsidR="00F824C2" w:rsidRPr="00B9042A">
        <w:rPr>
          <w:rFonts w:ascii="Times New Roman" w:hAnsi="Times New Roman" w:cs="Times New Roman"/>
          <w:sz w:val="24"/>
          <w:szCs w:val="24"/>
        </w:rPr>
        <w:t xml:space="preserve">a temperatura de </w:t>
      </w:r>
      <w:r w:rsidR="00A70D54" w:rsidRPr="00B9042A">
        <w:rPr>
          <w:rFonts w:ascii="Times New Roman" w:hAnsi="Times New Roman" w:cs="Times New Roman"/>
          <w:sz w:val="24"/>
          <w:szCs w:val="24"/>
        </w:rPr>
        <w:t>25°C</w:t>
      </w:r>
      <w:r w:rsidR="00F824C2" w:rsidRPr="00B9042A">
        <w:rPr>
          <w:rFonts w:ascii="Times New Roman" w:hAnsi="Times New Roman" w:cs="Times New Roman"/>
          <w:sz w:val="24"/>
          <w:szCs w:val="24"/>
        </w:rPr>
        <w:t xml:space="preserve"> .</w:t>
      </w:r>
      <w:r w:rsidR="00A70D54" w:rsidRPr="00B9042A">
        <w:rPr>
          <w:rFonts w:ascii="Times New Roman" w:hAnsi="Times New Roman" w:cs="Times New Roman"/>
          <w:sz w:val="24"/>
          <w:szCs w:val="24"/>
        </w:rPr>
        <w:t xml:space="preserve"> Ao leite concentrado foi adicionado 0,2% </w:t>
      </w:r>
      <w:r w:rsidR="00163DE5" w:rsidRPr="00B9042A">
        <w:rPr>
          <w:rFonts w:ascii="Times New Roman" w:hAnsi="Times New Roman" w:cs="Times New Roman"/>
          <w:sz w:val="24"/>
          <w:szCs w:val="24"/>
          <w:lang w:eastAsia="pt-BR"/>
        </w:rPr>
        <w:t>m</w:t>
      </w:r>
      <w:r w:rsidR="00163DE5">
        <w:rPr>
          <w:rFonts w:ascii="Times New Roman" w:hAnsi="Times New Roman" w:cs="Times New Roman"/>
          <w:sz w:val="24"/>
          <w:szCs w:val="24"/>
          <w:lang w:eastAsia="pt-BR"/>
        </w:rPr>
        <w:sym w:font="Symbol" w:char="F0D7"/>
      </w:r>
      <w:r w:rsidR="00163DE5" w:rsidRPr="00B9042A">
        <w:rPr>
          <w:rFonts w:ascii="Times New Roman" w:hAnsi="Times New Roman" w:cs="Times New Roman"/>
          <w:sz w:val="24"/>
          <w:szCs w:val="24"/>
          <w:lang w:eastAsia="pt-BR"/>
        </w:rPr>
        <w:t>m</w:t>
      </w:r>
      <w:r w:rsidR="00163DE5" w:rsidRPr="00163DE5">
        <w:rPr>
          <w:rFonts w:ascii="Times New Roman" w:hAnsi="Times New Roman" w:cs="Times New Roman"/>
          <w:sz w:val="24"/>
          <w:szCs w:val="24"/>
          <w:vertAlign w:val="superscript"/>
          <w:lang w:eastAsia="pt-BR"/>
        </w:rPr>
        <w:t>-1</w:t>
      </w:r>
      <w:r w:rsidR="00163DE5">
        <w:rPr>
          <w:rFonts w:ascii="Times New Roman" w:hAnsi="Times New Roman" w:cs="Times New Roman"/>
          <w:sz w:val="24"/>
          <w:szCs w:val="24"/>
          <w:vertAlign w:val="superscript"/>
          <w:lang w:eastAsia="pt-BR"/>
        </w:rPr>
        <w:t xml:space="preserve"> </w:t>
      </w:r>
      <w:r w:rsidR="00A70D54" w:rsidRPr="00B9042A">
        <w:rPr>
          <w:rFonts w:ascii="Times New Roman" w:hAnsi="Times New Roman" w:cs="Times New Roman"/>
          <w:sz w:val="24"/>
          <w:szCs w:val="24"/>
        </w:rPr>
        <w:t>da enzima Maxilact da empresa DSM</w:t>
      </w:r>
      <w:r w:rsidR="00A70D54" w:rsidRPr="00B9042A">
        <w:rPr>
          <w:rFonts w:ascii="Times New Roman" w:hAnsi="Times New Roman" w:cs="Times New Roman"/>
          <w:sz w:val="24"/>
          <w:szCs w:val="24"/>
          <w:vertAlign w:val="superscript"/>
        </w:rPr>
        <w:t>®</w:t>
      </w:r>
      <w:r w:rsidR="00A70D54" w:rsidRPr="00B9042A">
        <w:rPr>
          <w:rFonts w:ascii="Times New Roman" w:hAnsi="Times New Roman" w:cs="Times New Roman"/>
          <w:sz w:val="24"/>
          <w:szCs w:val="24"/>
        </w:rPr>
        <w:t xml:space="preserve">, </w:t>
      </w:r>
      <w:r w:rsidR="00642396" w:rsidRPr="00B9042A">
        <w:rPr>
          <w:rFonts w:ascii="Times New Roman" w:hAnsi="Times New Roman" w:cs="Times New Roman"/>
          <w:sz w:val="24"/>
          <w:szCs w:val="24"/>
        </w:rPr>
        <w:t>à</w:t>
      </w:r>
      <w:r w:rsidR="00A70D54" w:rsidRPr="00B9042A">
        <w:rPr>
          <w:rFonts w:ascii="Times New Roman" w:hAnsi="Times New Roman" w:cs="Times New Roman"/>
          <w:sz w:val="24"/>
          <w:szCs w:val="24"/>
        </w:rPr>
        <w:t xml:space="preserve"> temperatura de 34</w:t>
      </w:r>
      <w:r w:rsidR="001B3C1E" w:rsidRPr="00B9042A">
        <w:rPr>
          <w:rFonts w:ascii="Times New Roman" w:hAnsi="Times New Roman" w:cs="Times New Roman"/>
          <w:sz w:val="24"/>
          <w:szCs w:val="24"/>
        </w:rPr>
        <w:t>º</w:t>
      </w:r>
      <w:r w:rsidR="00A70D54" w:rsidRPr="00B9042A">
        <w:rPr>
          <w:rFonts w:ascii="Times New Roman" w:hAnsi="Times New Roman" w:cs="Times New Roman"/>
          <w:sz w:val="24"/>
          <w:szCs w:val="24"/>
        </w:rPr>
        <w:t>C ± 1ºC.</w:t>
      </w:r>
      <w:r w:rsidR="003629C4">
        <w:rPr>
          <w:rFonts w:ascii="Times New Roman" w:hAnsi="Times New Roman" w:cs="Times New Roman"/>
          <w:sz w:val="24"/>
          <w:szCs w:val="24"/>
        </w:rPr>
        <w:t xml:space="preserve"> </w:t>
      </w:r>
      <w:r w:rsidR="00A70D54" w:rsidRPr="00B9042A">
        <w:rPr>
          <w:rFonts w:ascii="Times New Roman" w:hAnsi="Times New Roman" w:cs="Times New Roman"/>
          <w:sz w:val="24"/>
          <w:szCs w:val="24"/>
        </w:rPr>
        <w:t>Para a quantificação do grau de hidrólise da lactose foram coletadas amostra</w:t>
      </w:r>
      <w:r w:rsidR="0087341E" w:rsidRPr="00B9042A">
        <w:rPr>
          <w:rFonts w:ascii="Times New Roman" w:hAnsi="Times New Roman" w:cs="Times New Roman"/>
          <w:sz w:val="24"/>
          <w:szCs w:val="24"/>
        </w:rPr>
        <w:t>s</w:t>
      </w:r>
      <w:r w:rsidR="00A70D54" w:rsidRPr="00B9042A">
        <w:rPr>
          <w:rFonts w:ascii="Times New Roman" w:hAnsi="Times New Roman" w:cs="Times New Roman"/>
          <w:sz w:val="24"/>
          <w:szCs w:val="24"/>
        </w:rPr>
        <w:t xml:space="preserve"> antes da adição da lactase e durante o tempo de ação da mesma em intervalos de 10 minutos, até alcançar a hidrólise desejada. As amostras de leite concentrado foram previamente diluídas para 10% de sólidos totais com água destilada, no intuito de se aproximar das características do leite fluido, </w:t>
      </w:r>
      <w:r w:rsidR="00F824C2" w:rsidRPr="00B9042A">
        <w:rPr>
          <w:rFonts w:ascii="Times New Roman" w:hAnsi="Times New Roman" w:cs="Times New Roman"/>
          <w:sz w:val="24"/>
          <w:szCs w:val="24"/>
        </w:rPr>
        <w:t xml:space="preserve">de modo a </w:t>
      </w:r>
      <w:r w:rsidR="00A70D54" w:rsidRPr="00B9042A">
        <w:rPr>
          <w:rFonts w:ascii="Times New Roman" w:hAnsi="Times New Roman" w:cs="Times New Roman"/>
          <w:sz w:val="24"/>
          <w:szCs w:val="24"/>
        </w:rPr>
        <w:t xml:space="preserve">monitorar o grau de hidrólise </w:t>
      </w:r>
      <w:r w:rsidR="00F824C2" w:rsidRPr="00B9042A">
        <w:rPr>
          <w:rFonts w:ascii="Times New Roman" w:hAnsi="Times New Roman" w:cs="Times New Roman"/>
          <w:sz w:val="24"/>
          <w:szCs w:val="24"/>
        </w:rPr>
        <w:t xml:space="preserve">por meio </w:t>
      </w:r>
      <w:r w:rsidR="00A70D54" w:rsidRPr="00B9042A">
        <w:rPr>
          <w:rFonts w:ascii="Times New Roman" w:hAnsi="Times New Roman" w:cs="Times New Roman"/>
          <w:sz w:val="24"/>
          <w:szCs w:val="24"/>
        </w:rPr>
        <w:t xml:space="preserve">da crioscopia, </w:t>
      </w:r>
      <w:r w:rsidR="00F824C2" w:rsidRPr="00B9042A">
        <w:rPr>
          <w:rFonts w:ascii="Times New Roman" w:hAnsi="Times New Roman" w:cs="Times New Roman"/>
          <w:sz w:val="24"/>
          <w:szCs w:val="24"/>
        </w:rPr>
        <w:t>(</w:t>
      </w:r>
      <w:r w:rsidR="00A70D54" w:rsidRPr="00B9042A">
        <w:rPr>
          <w:rFonts w:ascii="Times New Roman" w:hAnsi="Times New Roman" w:cs="Times New Roman"/>
          <w:sz w:val="24"/>
          <w:szCs w:val="24"/>
        </w:rPr>
        <w:t>crioscópio ITR MK540 Flex II</w:t>
      </w:r>
      <w:r w:rsidR="00F824C2" w:rsidRPr="00B9042A">
        <w:rPr>
          <w:rFonts w:ascii="Times New Roman" w:hAnsi="Times New Roman" w:cs="Times New Roman"/>
          <w:sz w:val="24"/>
          <w:szCs w:val="24"/>
        </w:rPr>
        <w:t>,</w:t>
      </w:r>
      <w:r w:rsidR="00A70D54" w:rsidRPr="00B9042A">
        <w:rPr>
          <w:rFonts w:ascii="Times New Roman" w:hAnsi="Times New Roman" w:cs="Times New Roman"/>
          <w:sz w:val="24"/>
          <w:szCs w:val="24"/>
        </w:rPr>
        <w:t>Tex Tech, Brasil</w:t>
      </w:r>
      <w:r w:rsidR="0087341E" w:rsidRPr="00B9042A">
        <w:rPr>
          <w:rFonts w:ascii="Times New Roman" w:hAnsi="Times New Roman" w:cs="Times New Roman"/>
          <w:sz w:val="24"/>
          <w:szCs w:val="24"/>
        </w:rPr>
        <w:t>) (RODRIGUES JUNIOR et al., 2016)</w:t>
      </w:r>
      <w:r w:rsidR="00BD5CC1" w:rsidRPr="00B9042A">
        <w:rPr>
          <w:rFonts w:ascii="Times New Roman" w:hAnsi="Times New Roman" w:cs="Times New Roman"/>
          <w:sz w:val="24"/>
          <w:szCs w:val="24"/>
        </w:rPr>
        <w:t>.</w:t>
      </w:r>
      <w:r w:rsidR="003629C4">
        <w:rPr>
          <w:rFonts w:ascii="Times New Roman" w:hAnsi="Times New Roman" w:cs="Times New Roman"/>
          <w:sz w:val="24"/>
          <w:szCs w:val="24"/>
        </w:rPr>
        <w:t xml:space="preserve"> </w:t>
      </w:r>
      <w:r w:rsidR="00A70D54" w:rsidRPr="00B9042A">
        <w:rPr>
          <w:rFonts w:ascii="Times New Roman" w:hAnsi="Times New Roman" w:cs="Times New Roman"/>
          <w:sz w:val="24"/>
          <w:szCs w:val="24"/>
        </w:rPr>
        <w:t>Todos os produtos foram submetidos à secagem em</w:t>
      </w:r>
      <w:r w:rsidR="0087341E" w:rsidRPr="00B9042A">
        <w:rPr>
          <w:rFonts w:ascii="Times New Roman" w:hAnsi="Times New Roman" w:cs="Times New Roman"/>
          <w:sz w:val="24"/>
          <w:szCs w:val="24"/>
        </w:rPr>
        <w:t xml:space="preserve"> </w:t>
      </w:r>
      <w:r w:rsidR="00A70D54" w:rsidRPr="00B9042A">
        <w:rPr>
          <w:rFonts w:ascii="Times New Roman" w:hAnsi="Times New Roman" w:cs="Times New Roman"/>
          <w:sz w:val="24"/>
          <w:szCs w:val="24"/>
        </w:rPr>
        <w:t xml:space="preserve">Spray Dryer MSD 1.0 </w:t>
      </w:r>
      <w:r w:rsidR="00F824C2" w:rsidRPr="00B9042A">
        <w:rPr>
          <w:rFonts w:ascii="Times New Roman" w:hAnsi="Times New Roman" w:cs="Times New Roman"/>
          <w:sz w:val="24"/>
          <w:szCs w:val="24"/>
        </w:rPr>
        <w:t xml:space="preserve">com </w:t>
      </w:r>
      <w:r w:rsidR="00A70D54" w:rsidRPr="00B9042A">
        <w:rPr>
          <w:rFonts w:ascii="Times New Roman" w:hAnsi="Times New Roman" w:cs="Times New Roman"/>
          <w:sz w:val="24"/>
          <w:szCs w:val="24"/>
        </w:rPr>
        <w:t>vazão máxima de 1,2L</w:t>
      </w:r>
      <w:r w:rsidR="00163DE5">
        <w:rPr>
          <w:rFonts w:ascii="Times New Roman" w:hAnsi="Times New Roman" w:cs="Times New Roman"/>
          <w:sz w:val="24"/>
          <w:szCs w:val="24"/>
        </w:rPr>
        <w:sym w:font="Symbol" w:char="F0D7"/>
      </w:r>
      <w:r w:rsidR="00A70D54" w:rsidRPr="00B9042A">
        <w:rPr>
          <w:rFonts w:ascii="Times New Roman" w:hAnsi="Times New Roman" w:cs="Times New Roman"/>
          <w:sz w:val="24"/>
          <w:szCs w:val="24"/>
        </w:rPr>
        <w:t>h</w:t>
      </w:r>
      <w:r w:rsidR="00163DE5" w:rsidRPr="00163DE5">
        <w:rPr>
          <w:rFonts w:ascii="Times New Roman" w:hAnsi="Times New Roman" w:cs="Times New Roman"/>
          <w:sz w:val="24"/>
          <w:szCs w:val="24"/>
          <w:vertAlign w:val="superscript"/>
        </w:rPr>
        <w:t>-1</w:t>
      </w:r>
      <w:r w:rsidR="00A70D54" w:rsidRPr="00B9042A">
        <w:rPr>
          <w:rFonts w:ascii="Times New Roman" w:hAnsi="Times New Roman" w:cs="Times New Roman"/>
          <w:sz w:val="24"/>
          <w:szCs w:val="24"/>
        </w:rPr>
        <w:t xml:space="preserve"> de produto, vazão de ar comprimidos de 30L</w:t>
      </w:r>
      <w:r w:rsidR="0022484B">
        <w:rPr>
          <w:rFonts w:ascii="Times New Roman" w:hAnsi="Times New Roman" w:cs="Times New Roman"/>
          <w:sz w:val="24"/>
          <w:szCs w:val="24"/>
        </w:rPr>
        <w:sym w:font="Symbol" w:char="F0D7"/>
      </w:r>
      <w:r w:rsidR="00A70D54" w:rsidRPr="00B9042A">
        <w:rPr>
          <w:rFonts w:ascii="Times New Roman" w:hAnsi="Times New Roman" w:cs="Times New Roman"/>
          <w:sz w:val="24"/>
          <w:szCs w:val="24"/>
        </w:rPr>
        <w:t>min</w:t>
      </w:r>
      <w:r w:rsidR="0022484B" w:rsidRPr="0022484B">
        <w:rPr>
          <w:rFonts w:ascii="Times New Roman" w:hAnsi="Times New Roman" w:cs="Times New Roman"/>
          <w:sz w:val="24"/>
          <w:szCs w:val="24"/>
          <w:vertAlign w:val="superscript"/>
        </w:rPr>
        <w:t>-1</w:t>
      </w:r>
      <w:r w:rsidR="00A70D54" w:rsidRPr="00B9042A">
        <w:rPr>
          <w:rFonts w:ascii="Times New Roman" w:hAnsi="Times New Roman" w:cs="Times New Roman"/>
          <w:sz w:val="24"/>
          <w:szCs w:val="24"/>
        </w:rPr>
        <w:t>, vazão do ar do soprador de 2,0 m</w:t>
      </w:r>
      <w:r w:rsidR="00A70D54" w:rsidRPr="00B9042A">
        <w:rPr>
          <w:rFonts w:ascii="Times New Roman" w:hAnsi="Times New Roman" w:cs="Times New Roman"/>
          <w:sz w:val="24"/>
          <w:szCs w:val="24"/>
          <w:vertAlign w:val="superscript"/>
        </w:rPr>
        <w:t>3</w:t>
      </w:r>
      <w:r w:rsidR="00163DE5">
        <w:rPr>
          <w:rFonts w:ascii="Times New Roman" w:hAnsi="Times New Roman" w:cs="Times New Roman"/>
          <w:sz w:val="24"/>
          <w:szCs w:val="24"/>
        </w:rPr>
        <w:sym w:font="Symbol" w:char="F0D7"/>
      </w:r>
      <w:r w:rsidR="00A70D54" w:rsidRPr="00B9042A">
        <w:rPr>
          <w:rFonts w:ascii="Times New Roman" w:hAnsi="Times New Roman" w:cs="Times New Roman"/>
          <w:sz w:val="24"/>
          <w:szCs w:val="24"/>
        </w:rPr>
        <w:t>min</w:t>
      </w:r>
      <w:r w:rsidR="00163DE5" w:rsidRPr="00163DE5">
        <w:rPr>
          <w:rFonts w:ascii="Times New Roman" w:hAnsi="Times New Roman" w:cs="Times New Roman"/>
          <w:sz w:val="24"/>
          <w:szCs w:val="24"/>
          <w:vertAlign w:val="superscript"/>
        </w:rPr>
        <w:t>-1</w:t>
      </w:r>
      <w:r w:rsidR="00A70D54" w:rsidRPr="00B9042A">
        <w:rPr>
          <w:rFonts w:ascii="Times New Roman" w:hAnsi="Times New Roman" w:cs="Times New Roman"/>
          <w:sz w:val="24"/>
          <w:szCs w:val="24"/>
        </w:rPr>
        <w:t xml:space="preserve"> e um sistema de atomização por bico de pressão com diâmetro de 1µm (LabMaq, Brasil). Os parâmetros de secagem foram fixados em 170°C de temperatura do ar de entrada e 85°C de temperatura do ar de saída. Ao final da secagem para cada amostra, todo o pó foi coletado do equipamento, embalado a vácuo e estocado em local de temperatura controlada (25°C) e ao abrigo da luz.</w:t>
      </w:r>
      <w:r w:rsidR="003629C4">
        <w:rPr>
          <w:rFonts w:ascii="Times New Roman" w:hAnsi="Times New Roman" w:cs="Times New Roman"/>
          <w:sz w:val="24"/>
          <w:szCs w:val="24"/>
        </w:rPr>
        <w:t xml:space="preserve"> </w:t>
      </w:r>
      <w:r w:rsidR="00A70D54" w:rsidRPr="00B9042A">
        <w:rPr>
          <w:rFonts w:ascii="Times New Roman" w:hAnsi="Times New Roman" w:cs="Times New Roman"/>
          <w:sz w:val="24"/>
          <w:szCs w:val="24"/>
        </w:rPr>
        <w:t>Foram coletadas imagens fotográficas, em câmera Motorola modelo MotoG de 13 Mpixel, do equipamento de secagem após a retirada do leite em pó.</w:t>
      </w:r>
      <w:bookmarkStart w:id="1" w:name="_Toc429673562"/>
      <w:bookmarkStart w:id="2" w:name="_Toc444098437"/>
    </w:p>
    <w:p w:rsidR="00A70D54" w:rsidRPr="00B9042A" w:rsidRDefault="003629C4" w:rsidP="00B9042A">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2</w:t>
      </w:r>
      <w:r w:rsidR="007928FC" w:rsidRPr="00B9042A">
        <w:rPr>
          <w:rFonts w:ascii="Times New Roman" w:eastAsia="Times New Roman" w:hAnsi="Times New Roman" w:cs="Times New Roman"/>
          <w:b/>
          <w:bCs/>
          <w:sz w:val="24"/>
          <w:szCs w:val="24"/>
          <w:lang w:eastAsia="zh-CN"/>
        </w:rPr>
        <w:t>.</w:t>
      </w:r>
      <w:r w:rsidR="00AE5BB1" w:rsidRPr="00B9042A">
        <w:rPr>
          <w:rFonts w:ascii="Times New Roman" w:eastAsia="Times New Roman" w:hAnsi="Times New Roman" w:cs="Times New Roman"/>
          <w:b/>
          <w:bCs/>
          <w:sz w:val="24"/>
          <w:szCs w:val="24"/>
          <w:lang w:eastAsia="zh-CN"/>
        </w:rPr>
        <w:t xml:space="preserve">2 </w:t>
      </w:r>
      <w:r w:rsidR="00A70D54" w:rsidRPr="00B9042A">
        <w:rPr>
          <w:rFonts w:ascii="Times New Roman" w:eastAsia="Times New Roman" w:hAnsi="Times New Roman" w:cs="Times New Roman"/>
          <w:b/>
          <w:bCs/>
          <w:sz w:val="24"/>
          <w:szCs w:val="24"/>
          <w:lang w:eastAsia="zh-CN"/>
        </w:rPr>
        <w:t>Análises físico-químicas</w:t>
      </w:r>
      <w:bookmarkEnd w:id="1"/>
      <w:bookmarkEnd w:id="2"/>
    </w:p>
    <w:p w:rsidR="007928FC" w:rsidRPr="00B9042A" w:rsidRDefault="00A70D54" w:rsidP="003629C4">
      <w:pPr>
        <w:suppressAutoHyphens/>
        <w:spacing w:after="0" w:line="360" w:lineRule="auto"/>
        <w:ind w:firstLine="709"/>
        <w:jc w:val="both"/>
        <w:rPr>
          <w:rFonts w:ascii="Times New Roman" w:eastAsia="Calibri" w:hAnsi="Times New Roman" w:cs="Times New Roman"/>
          <w:sz w:val="24"/>
          <w:szCs w:val="24"/>
          <w:lang w:eastAsia="pt-BR"/>
        </w:rPr>
      </w:pPr>
      <w:r w:rsidRPr="00B9042A">
        <w:rPr>
          <w:rFonts w:ascii="Times New Roman" w:eastAsia="Calibri" w:hAnsi="Times New Roman" w:cs="Times New Roman"/>
          <w:sz w:val="24"/>
          <w:szCs w:val="24"/>
          <w:lang w:eastAsia="pt-BR"/>
        </w:rPr>
        <w:t>As amostras dos leites em pó obtidos</w:t>
      </w:r>
      <w:r w:rsidR="008413B9">
        <w:rPr>
          <w:rFonts w:ascii="Times New Roman" w:eastAsia="Calibri" w:hAnsi="Times New Roman" w:cs="Times New Roman"/>
          <w:sz w:val="24"/>
          <w:szCs w:val="24"/>
          <w:lang w:eastAsia="pt-BR"/>
        </w:rPr>
        <w:t xml:space="preserve"> (RLL)</w:t>
      </w:r>
      <w:r w:rsidRPr="00B9042A">
        <w:rPr>
          <w:rFonts w:ascii="Times New Roman" w:eastAsia="Calibri" w:hAnsi="Times New Roman" w:cs="Times New Roman"/>
          <w:sz w:val="24"/>
          <w:szCs w:val="24"/>
          <w:lang w:eastAsia="pt-BR"/>
        </w:rPr>
        <w:t xml:space="preserve"> foram analisadas quanto a sua concentração de sólidos totais (ST), teor de proteínas, cinzas, lactose e lipídeos. O teor de ST foi determinado pela técnica gravimétrica, em estufa à temperatura de 105</w:t>
      </w:r>
      <w:r w:rsidR="003F72DA" w:rsidRPr="00B9042A">
        <w:rPr>
          <w:rFonts w:ascii="Times New Roman" w:eastAsia="Calibri" w:hAnsi="Times New Roman" w:cs="Times New Roman"/>
          <w:sz w:val="24"/>
          <w:szCs w:val="24"/>
          <w:lang w:eastAsia="pt-BR"/>
        </w:rPr>
        <w:t xml:space="preserve"> </w:t>
      </w:r>
      <w:r w:rsidRPr="00B9042A">
        <w:rPr>
          <w:rFonts w:ascii="Times New Roman" w:eastAsia="Calibri" w:hAnsi="Times New Roman" w:cs="Times New Roman"/>
          <w:sz w:val="24"/>
          <w:szCs w:val="24"/>
          <w:lang w:eastAsia="pt-BR"/>
        </w:rPr>
        <w:t>ºC</w:t>
      </w:r>
      <w:r w:rsidR="003F72DA" w:rsidRPr="00B9042A">
        <w:rPr>
          <w:rFonts w:ascii="Times New Roman" w:eastAsia="Calibri" w:hAnsi="Times New Roman" w:cs="Times New Roman"/>
          <w:sz w:val="24"/>
          <w:szCs w:val="24"/>
          <w:lang w:eastAsia="pt-BR"/>
        </w:rPr>
        <w:t xml:space="preserve"> (AOAC, </w:t>
      </w:r>
      <w:r w:rsidR="003F72DA" w:rsidRPr="00B9042A">
        <w:rPr>
          <w:rFonts w:ascii="Times New Roman" w:eastAsia="Calibri" w:hAnsi="Times New Roman" w:cs="Times New Roman"/>
          <w:color w:val="000000" w:themeColor="text1"/>
          <w:sz w:val="24"/>
          <w:szCs w:val="24"/>
          <w:lang w:eastAsia="pt-BR"/>
        </w:rPr>
        <w:t>1995)</w:t>
      </w:r>
      <w:r w:rsidRPr="00B9042A">
        <w:rPr>
          <w:rFonts w:ascii="Times New Roman" w:eastAsia="Calibri" w:hAnsi="Times New Roman" w:cs="Times New Roman"/>
          <w:sz w:val="24"/>
          <w:szCs w:val="24"/>
          <w:lang w:eastAsia="pt-BR"/>
        </w:rPr>
        <w:t>. Proteína total pelo método Microkjedahl</w:t>
      </w:r>
      <w:r w:rsidR="003F72DA" w:rsidRPr="00B9042A">
        <w:rPr>
          <w:rFonts w:ascii="Times New Roman" w:eastAsia="Calibri" w:hAnsi="Times New Roman" w:cs="Times New Roman"/>
          <w:sz w:val="24"/>
          <w:szCs w:val="24"/>
          <w:lang w:eastAsia="pt-BR"/>
        </w:rPr>
        <w:t xml:space="preserve"> (AOAC, </w:t>
      </w:r>
      <w:r w:rsidR="003F72DA" w:rsidRPr="00B9042A">
        <w:rPr>
          <w:rFonts w:ascii="Times New Roman" w:eastAsia="Calibri" w:hAnsi="Times New Roman" w:cs="Times New Roman"/>
          <w:color w:val="000000" w:themeColor="text1"/>
          <w:sz w:val="24"/>
          <w:szCs w:val="24"/>
          <w:lang w:eastAsia="pt-BR"/>
        </w:rPr>
        <w:t>1995)</w:t>
      </w:r>
      <w:r w:rsidRPr="00B9042A">
        <w:rPr>
          <w:rFonts w:ascii="Times New Roman" w:eastAsia="Calibri" w:hAnsi="Times New Roman" w:cs="Times New Roman"/>
          <w:sz w:val="24"/>
          <w:szCs w:val="24"/>
          <w:lang w:eastAsia="pt-BR"/>
        </w:rPr>
        <w:t xml:space="preserve">, e o teor de cinzas pelo método gravimétrico, avaliando a perda de </w:t>
      </w:r>
      <w:r w:rsidR="0054345C" w:rsidRPr="00B9042A">
        <w:rPr>
          <w:rFonts w:ascii="Times New Roman" w:eastAsia="Calibri" w:hAnsi="Times New Roman" w:cs="Times New Roman"/>
          <w:sz w:val="24"/>
          <w:szCs w:val="24"/>
          <w:lang w:eastAsia="pt-BR"/>
        </w:rPr>
        <w:t xml:space="preserve">massa </w:t>
      </w:r>
      <w:r w:rsidRPr="00B9042A">
        <w:rPr>
          <w:rFonts w:ascii="Times New Roman" w:eastAsia="Calibri" w:hAnsi="Times New Roman" w:cs="Times New Roman"/>
          <w:sz w:val="24"/>
          <w:szCs w:val="24"/>
          <w:lang w:eastAsia="pt-BR"/>
        </w:rPr>
        <w:t>do material submetido à incineração, em mufla a 550ºC</w:t>
      </w:r>
      <w:r w:rsidR="00806C32" w:rsidRPr="00B9042A">
        <w:rPr>
          <w:rFonts w:ascii="Times New Roman" w:eastAsia="Calibri" w:hAnsi="Times New Roman" w:cs="Times New Roman"/>
          <w:sz w:val="24"/>
          <w:szCs w:val="24"/>
          <w:lang w:eastAsia="pt-BR"/>
        </w:rPr>
        <w:t xml:space="preserve"> (AOAC, </w:t>
      </w:r>
      <w:r w:rsidR="00806C32" w:rsidRPr="00B9042A">
        <w:rPr>
          <w:rFonts w:ascii="Times New Roman" w:eastAsia="Calibri" w:hAnsi="Times New Roman" w:cs="Times New Roman"/>
          <w:color w:val="000000" w:themeColor="text1"/>
          <w:sz w:val="24"/>
          <w:szCs w:val="24"/>
          <w:lang w:eastAsia="pt-BR"/>
        </w:rPr>
        <w:t>1995)</w:t>
      </w:r>
      <w:r w:rsidRPr="00B9042A">
        <w:rPr>
          <w:rFonts w:ascii="Times New Roman" w:eastAsia="Calibri" w:hAnsi="Times New Roman" w:cs="Times New Roman"/>
          <w:sz w:val="24"/>
          <w:szCs w:val="24"/>
          <w:lang w:eastAsia="pt-BR"/>
        </w:rPr>
        <w:t>. O teor de lipídeo foi determinado pelo método de Gerber (FIL ISO1737)</w:t>
      </w:r>
      <w:r w:rsidR="00826972" w:rsidRPr="00B9042A">
        <w:rPr>
          <w:rFonts w:ascii="Times New Roman" w:eastAsia="Calibri" w:hAnsi="Times New Roman" w:cs="Times New Roman"/>
          <w:sz w:val="24"/>
          <w:szCs w:val="24"/>
          <w:lang w:eastAsia="pt-BR"/>
        </w:rPr>
        <w:t>.</w:t>
      </w:r>
      <w:r w:rsidR="003629C4">
        <w:rPr>
          <w:rFonts w:ascii="Times New Roman" w:eastAsia="Calibri" w:hAnsi="Times New Roman" w:cs="Times New Roman"/>
          <w:sz w:val="24"/>
          <w:szCs w:val="24"/>
          <w:lang w:eastAsia="pt-BR"/>
        </w:rPr>
        <w:t xml:space="preserve"> O teor de lactose foi determinado empregando </w:t>
      </w:r>
      <w:r w:rsidR="006235C2">
        <w:rPr>
          <w:rFonts w:ascii="Times New Roman" w:eastAsia="Calibri" w:hAnsi="Times New Roman" w:cs="Times New Roman"/>
          <w:sz w:val="24"/>
          <w:szCs w:val="24"/>
          <w:lang w:eastAsia="pt-BR"/>
        </w:rPr>
        <w:t>um kit</w:t>
      </w:r>
      <w:r w:rsidR="006179BC">
        <w:rPr>
          <w:rFonts w:ascii="Times New Roman" w:eastAsia="Calibri" w:hAnsi="Times New Roman" w:cs="Times New Roman"/>
          <w:sz w:val="24"/>
          <w:szCs w:val="24"/>
          <w:lang w:eastAsia="pt-BR"/>
        </w:rPr>
        <w:t xml:space="preserve"> enzimátic</w:t>
      </w:r>
      <w:r w:rsidR="006235C2">
        <w:rPr>
          <w:rFonts w:ascii="Times New Roman" w:eastAsia="Calibri" w:hAnsi="Times New Roman" w:cs="Times New Roman"/>
          <w:sz w:val="24"/>
          <w:szCs w:val="24"/>
          <w:lang w:eastAsia="pt-BR"/>
        </w:rPr>
        <w:t>o de quantificação</w:t>
      </w:r>
      <w:r w:rsidR="006179BC">
        <w:rPr>
          <w:rFonts w:ascii="Times New Roman" w:eastAsia="Calibri" w:hAnsi="Times New Roman" w:cs="Times New Roman"/>
          <w:sz w:val="24"/>
          <w:szCs w:val="24"/>
          <w:lang w:eastAsia="pt-BR"/>
        </w:rPr>
        <w:t xml:space="preserve"> de lactose/D-galactose </w:t>
      </w:r>
      <w:r w:rsidR="006235C2">
        <w:rPr>
          <w:rFonts w:ascii="Times New Roman" w:eastAsia="Calibri" w:hAnsi="Times New Roman" w:cs="Times New Roman"/>
          <w:sz w:val="24"/>
          <w:szCs w:val="24"/>
          <w:lang w:eastAsia="pt-BR"/>
        </w:rPr>
        <w:t xml:space="preserve">(Megazyme) conforme protocolos indicados pelo fornecedor </w:t>
      </w:r>
      <w:r w:rsidR="00E95652">
        <w:rPr>
          <w:rFonts w:ascii="Times New Roman" w:eastAsia="Calibri" w:hAnsi="Times New Roman" w:cs="Times New Roman"/>
          <w:sz w:val="24"/>
          <w:szCs w:val="24"/>
          <w:lang w:eastAsia="pt-BR"/>
        </w:rPr>
        <w:t>(</w:t>
      </w:r>
      <w:r w:rsidR="000A1AF0">
        <w:rPr>
          <w:rFonts w:ascii="Times New Roman" w:eastAsia="Calibri" w:hAnsi="Times New Roman" w:cs="Times New Roman"/>
          <w:sz w:val="24"/>
          <w:szCs w:val="24"/>
          <w:lang w:eastAsia="pt-BR"/>
        </w:rPr>
        <w:t>BEUTLER</w:t>
      </w:r>
      <w:r w:rsidR="00E95652">
        <w:rPr>
          <w:rFonts w:ascii="Times New Roman" w:eastAsia="Calibri" w:hAnsi="Times New Roman" w:cs="Times New Roman"/>
          <w:sz w:val="24"/>
          <w:szCs w:val="24"/>
          <w:lang w:eastAsia="pt-BR"/>
        </w:rPr>
        <w:t xml:space="preserve">, </w:t>
      </w:r>
      <w:r w:rsidR="006235C2">
        <w:rPr>
          <w:rFonts w:ascii="Times New Roman" w:eastAsia="Calibri" w:hAnsi="Times New Roman" w:cs="Times New Roman"/>
          <w:sz w:val="24"/>
          <w:szCs w:val="24"/>
          <w:lang w:eastAsia="pt-BR"/>
        </w:rPr>
        <w:t>1988</w:t>
      </w:r>
      <w:r w:rsidR="00E95652">
        <w:rPr>
          <w:rFonts w:ascii="Times New Roman" w:eastAsia="Calibri" w:hAnsi="Times New Roman" w:cs="Times New Roman"/>
          <w:sz w:val="24"/>
          <w:szCs w:val="24"/>
          <w:lang w:eastAsia="pt-BR"/>
        </w:rPr>
        <w:t>)</w:t>
      </w:r>
      <w:r w:rsidR="003629C4">
        <w:rPr>
          <w:rFonts w:ascii="Times New Roman" w:eastAsia="Calibri" w:hAnsi="Times New Roman" w:cs="Times New Roman"/>
          <w:sz w:val="24"/>
          <w:szCs w:val="24"/>
          <w:lang w:eastAsia="pt-BR"/>
        </w:rPr>
        <w:t xml:space="preserve">. </w:t>
      </w:r>
      <w:r w:rsidRPr="00B9042A">
        <w:rPr>
          <w:rFonts w:ascii="Times New Roman" w:eastAsia="Calibri" w:hAnsi="Times New Roman" w:cs="Times New Roman"/>
          <w:sz w:val="24"/>
          <w:szCs w:val="24"/>
          <w:lang w:eastAsia="pt-BR"/>
        </w:rPr>
        <w:t xml:space="preserve">Os pós foram analisados quanto </w:t>
      </w:r>
      <w:r w:rsidR="00642396" w:rsidRPr="00B9042A">
        <w:rPr>
          <w:rFonts w:ascii="Times New Roman" w:eastAsia="Calibri" w:hAnsi="Times New Roman" w:cs="Times New Roman"/>
          <w:sz w:val="24"/>
          <w:szCs w:val="24"/>
          <w:lang w:eastAsia="pt-BR"/>
        </w:rPr>
        <w:t xml:space="preserve">às </w:t>
      </w:r>
      <w:r w:rsidRPr="00B9042A">
        <w:rPr>
          <w:rFonts w:ascii="Times New Roman" w:eastAsia="Calibri" w:hAnsi="Times New Roman" w:cs="Times New Roman"/>
          <w:sz w:val="24"/>
          <w:szCs w:val="24"/>
          <w:lang w:eastAsia="pt-BR"/>
        </w:rPr>
        <w:t>suas respectivas atividades de água (a</w:t>
      </w:r>
      <w:r w:rsidRPr="00B9042A">
        <w:rPr>
          <w:rFonts w:ascii="Times New Roman" w:eastAsia="Calibri" w:hAnsi="Times New Roman" w:cs="Times New Roman"/>
          <w:sz w:val="24"/>
          <w:szCs w:val="24"/>
          <w:vertAlign w:val="subscript"/>
          <w:lang w:eastAsia="pt-BR"/>
        </w:rPr>
        <w:t>w</w:t>
      </w:r>
      <w:r w:rsidRPr="00B9042A">
        <w:rPr>
          <w:rFonts w:ascii="Times New Roman" w:eastAsia="Calibri" w:hAnsi="Times New Roman" w:cs="Times New Roman"/>
          <w:sz w:val="24"/>
          <w:szCs w:val="24"/>
          <w:lang w:eastAsia="pt-BR"/>
        </w:rPr>
        <w:t>), utilizando equipamento Aqualab (Decagon</w:t>
      </w:r>
      <w:r w:rsidR="001B3C1E" w:rsidRPr="00B9042A">
        <w:rPr>
          <w:rFonts w:ascii="Times New Roman" w:eastAsia="Calibri" w:hAnsi="Times New Roman" w:cs="Times New Roman"/>
          <w:sz w:val="24"/>
          <w:szCs w:val="24"/>
          <w:lang w:eastAsia="pt-BR"/>
        </w:rPr>
        <w:t xml:space="preserve"> </w:t>
      </w:r>
      <w:r w:rsidRPr="00B9042A">
        <w:rPr>
          <w:rFonts w:ascii="Times New Roman" w:eastAsia="Calibri" w:hAnsi="Times New Roman" w:cs="Times New Roman"/>
          <w:sz w:val="24"/>
          <w:szCs w:val="24"/>
          <w:lang w:eastAsia="pt-BR"/>
        </w:rPr>
        <w:t>3TE, Decagon</w:t>
      </w:r>
      <w:r w:rsidR="007928FC" w:rsidRPr="00B9042A">
        <w:rPr>
          <w:rFonts w:ascii="Times New Roman" w:eastAsia="Calibri" w:hAnsi="Times New Roman" w:cs="Times New Roman"/>
          <w:sz w:val="24"/>
          <w:szCs w:val="24"/>
          <w:lang w:eastAsia="pt-BR"/>
        </w:rPr>
        <w:t xml:space="preserve"> </w:t>
      </w:r>
      <w:r w:rsidRPr="00B9042A">
        <w:rPr>
          <w:rFonts w:ascii="Times New Roman" w:eastAsia="Calibri" w:hAnsi="Times New Roman" w:cs="Times New Roman"/>
          <w:sz w:val="24"/>
          <w:szCs w:val="24"/>
          <w:lang w:eastAsia="pt-BR"/>
        </w:rPr>
        <w:t>Devices Inc., USA).</w:t>
      </w:r>
      <w:bookmarkStart w:id="3" w:name="_Toc450497563"/>
      <w:bookmarkStart w:id="4" w:name="_Toc450551152"/>
    </w:p>
    <w:bookmarkEnd w:id="3"/>
    <w:bookmarkEnd w:id="4"/>
    <w:p w:rsidR="00A70D54" w:rsidRDefault="008E11AE" w:rsidP="00B9042A">
      <w:pPr>
        <w:spacing w:after="0" w:line="360" w:lineRule="auto"/>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2.3 Isotermas de sorção</w:t>
      </w:r>
    </w:p>
    <w:p w:rsidR="00AB228B" w:rsidRDefault="008E11AE" w:rsidP="00AB228B">
      <w:pPr>
        <w:spacing w:after="0" w:line="360" w:lineRule="auto"/>
        <w:ind w:firstLine="708"/>
        <w:jc w:val="both"/>
        <w:rPr>
          <w:rFonts w:ascii="Times New Roman" w:eastAsia="Times New Roman" w:hAnsi="Times New Roman" w:cs="Times New Roman"/>
          <w:bCs/>
          <w:kern w:val="32"/>
          <w:sz w:val="24"/>
          <w:szCs w:val="24"/>
        </w:rPr>
      </w:pPr>
      <w:r w:rsidRPr="008E11AE">
        <w:rPr>
          <w:rFonts w:ascii="Times New Roman" w:eastAsia="Times New Roman" w:hAnsi="Times New Roman" w:cs="Times New Roman"/>
          <w:bCs/>
          <w:kern w:val="32"/>
          <w:sz w:val="24"/>
          <w:szCs w:val="24"/>
        </w:rPr>
        <w:t>A análise de isotermas</w:t>
      </w:r>
      <w:r>
        <w:rPr>
          <w:rFonts w:ascii="Times New Roman" w:eastAsia="Times New Roman" w:hAnsi="Times New Roman" w:cs="Times New Roman"/>
          <w:bCs/>
          <w:kern w:val="32"/>
          <w:sz w:val="24"/>
          <w:szCs w:val="24"/>
        </w:rPr>
        <w:t xml:space="preserve"> se sorção</w:t>
      </w:r>
      <w:r w:rsidRPr="008E11AE">
        <w:rPr>
          <w:rFonts w:ascii="Times New Roman" w:eastAsia="Times New Roman" w:hAnsi="Times New Roman" w:cs="Times New Roman"/>
          <w:bCs/>
          <w:kern w:val="32"/>
          <w:sz w:val="24"/>
          <w:szCs w:val="24"/>
        </w:rPr>
        <w:t xml:space="preserve"> foi realizada a 25</w:t>
      </w:r>
      <w:r w:rsidR="00AB228B">
        <w:rPr>
          <w:rFonts w:ascii="Times New Roman" w:eastAsia="Times New Roman" w:hAnsi="Times New Roman" w:cs="Times New Roman"/>
          <w:bCs/>
          <w:kern w:val="32"/>
          <w:sz w:val="24"/>
          <w:szCs w:val="24"/>
        </w:rPr>
        <w:t>º</w:t>
      </w:r>
      <w:r w:rsidRPr="008E11AE">
        <w:rPr>
          <w:rFonts w:ascii="Times New Roman" w:eastAsia="Times New Roman" w:hAnsi="Times New Roman" w:cs="Times New Roman"/>
          <w:bCs/>
          <w:kern w:val="32"/>
          <w:sz w:val="24"/>
          <w:szCs w:val="24"/>
        </w:rPr>
        <w:t xml:space="preserve">C por meio da busca pelo equilíbrio entre as amostras e diferentes soluções saturadas de sais em dessecadores </w:t>
      </w:r>
      <w:r w:rsidR="008413B9">
        <w:rPr>
          <w:rFonts w:ascii="Times New Roman" w:eastAsia="Times New Roman" w:hAnsi="Times New Roman" w:cs="Times New Roman"/>
          <w:bCs/>
          <w:kern w:val="32"/>
          <w:sz w:val="24"/>
          <w:szCs w:val="24"/>
        </w:rPr>
        <w:t>durante</w:t>
      </w:r>
      <w:r w:rsidRPr="008E11AE">
        <w:rPr>
          <w:rFonts w:ascii="Times New Roman" w:eastAsia="Times New Roman" w:hAnsi="Times New Roman" w:cs="Times New Roman"/>
          <w:bCs/>
          <w:kern w:val="32"/>
          <w:sz w:val="24"/>
          <w:szCs w:val="24"/>
        </w:rPr>
        <w:t xml:space="preserve"> 21 dias. As </w:t>
      </w:r>
      <w:r w:rsidRPr="008E11AE">
        <w:rPr>
          <w:rFonts w:ascii="Times New Roman" w:eastAsia="Times New Roman" w:hAnsi="Times New Roman" w:cs="Times New Roman"/>
          <w:bCs/>
          <w:kern w:val="32"/>
          <w:sz w:val="24"/>
          <w:szCs w:val="24"/>
        </w:rPr>
        <w:lastRenderedPageBreak/>
        <w:t xml:space="preserve">soluções salinas saturadas utilizadas e </w:t>
      </w:r>
      <w:r w:rsidR="00AB228B">
        <w:rPr>
          <w:rFonts w:ascii="Times New Roman" w:eastAsia="Times New Roman" w:hAnsi="Times New Roman" w:cs="Times New Roman"/>
          <w:bCs/>
          <w:kern w:val="32"/>
          <w:sz w:val="24"/>
          <w:szCs w:val="24"/>
        </w:rPr>
        <w:t xml:space="preserve">os respectivos valores de atividade de </w:t>
      </w:r>
      <w:r w:rsidR="00AB228B" w:rsidRPr="008E11AE">
        <w:rPr>
          <w:rFonts w:ascii="Times New Roman" w:eastAsia="Times New Roman" w:hAnsi="Times New Roman" w:cs="Times New Roman"/>
          <w:bCs/>
          <w:kern w:val="32"/>
          <w:sz w:val="24"/>
          <w:szCs w:val="24"/>
        </w:rPr>
        <w:t>á</w:t>
      </w:r>
      <w:r w:rsidR="00AB228B">
        <w:rPr>
          <w:rFonts w:ascii="Times New Roman" w:eastAsia="Times New Roman" w:hAnsi="Times New Roman" w:cs="Times New Roman"/>
          <w:bCs/>
          <w:kern w:val="32"/>
          <w:sz w:val="24"/>
          <w:szCs w:val="24"/>
        </w:rPr>
        <w:t>gua foram c</w:t>
      </w:r>
      <w:r w:rsidR="00AB228B" w:rsidRPr="00AB228B">
        <w:rPr>
          <w:rFonts w:ascii="Times New Roman" w:eastAsia="Times New Roman" w:hAnsi="Times New Roman" w:cs="Times New Roman"/>
          <w:bCs/>
          <w:kern w:val="32"/>
          <w:sz w:val="24"/>
          <w:szCs w:val="24"/>
        </w:rPr>
        <w:t>loreto de lítio (LiCl) 0,112</w:t>
      </w:r>
      <w:r w:rsidR="00AB228B">
        <w:rPr>
          <w:rFonts w:ascii="Times New Roman" w:eastAsia="Times New Roman" w:hAnsi="Times New Roman" w:cs="Times New Roman"/>
          <w:bCs/>
          <w:kern w:val="32"/>
          <w:sz w:val="24"/>
          <w:szCs w:val="24"/>
        </w:rPr>
        <w:t>, a</w:t>
      </w:r>
      <w:r w:rsidR="00AB228B" w:rsidRPr="00AB228B">
        <w:rPr>
          <w:rFonts w:ascii="Times New Roman" w:eastAsia="Times New Roman" w:hAnsi="Times New Roman" w:cs="Times New Roman"/>
          <w:bCs/>
          <w:kern w:val="32"/>
          <w:sz w:val="24"/>
          <w:szCs w:val="24"/>
        </w:rPr>
        <w:t>cetato de potássio</w:t>
      </w:r>
      <w:r w:rsidR="00AB228B">
        <w:rPr>
          <w:rFonts w:ascii="Times New Roman" w:eastAsia="Times New Roman" w:hAnsi="Times New Roman" w:cs="Times New Roman"/>
          <w:bCs/>
          <w:kern w:val="32"/>
          <w:sz w:val="24"/>
          <w:szCs w:val="24"/>
        </w:rPr>
        <w:t xml:space="preserve"> (</w:t>
      </w:r>
      <w:r w:rsidR="00AB228B" w:rsidRPr="00AB228B">
        <w:rPr>
          <w:rFonts w:ascii="Times New Roman" w:eastAsia="Times New Roman" w:hAnsi="Times New Roman" w:cs="Times New Roman"/>
          <w:bCs/>
          <w:kern w:val="32"/>
          <w:sz w:val="24"/>
          <w:szCs w:val="24"/>
        </w:rPr>
        <w:t>KC</w:t>
      </w:r>
      <w:r w:rsidR="00AB228B" w:rsidRPr="00AB228B">
        <w:rPr>
          <w:rFonts w:ascii="Times New Roman" w:eastAsia="Times New Roman" w:hAnsi="Times New Roman" w:cs="Times New Roman"/>
          <w:bCs/>
          <w:kern w:val="32"/>
          <w:sz w:val="24"/>
          <w:szCs w:val="24"/>
          <w:vertAlign w:val="subscript"/>
        </w:rPr>
        <w:t>2</w:t>
      </w:r>
      <w:r w:rsidR="00AB228B" w:rsidRPr="00AB228B">
        <w:rPr>
          <w:rFonts w:ascii="Times New Roman" w:eastAsia="Times New Roman" w:hAnsi="Times New Roman" w:cs="Times New Roman"/>
          <w:bCs/>
          <w:kern w:val="32"/>
          <w:sz w:val="24"/>
          <w:szCs w:val="24"/>
        </w:rPr>
        <w:t>H</w:t>
      </w:r>
      <w:r w:rsidR="00AB228B" w:rsidRPr="00AB228B">
        <w:rPr>
          <w:rFonts w:ascii="Times New Roman" w:eastAsia="Times New Roman" w:hAnsi="Times New Roman" w:cs="Times New Roman"/>
          <w:bCs/>
          <w:kern w:val="32"/>
          <w:sz w:val="24"/>
          <w:szCs w:val="24"/>
          <w:vertAlign w:val="subscript"/>
        </w:rPr>
        <w:t>3</w:t>
      </w:r>
      <w:r w:rsidR="00AB228B" w:rsidRPr="00AB228B">
        <w:rPr>
          <w:rFonts w:ascii="Times New Roman" w:eastAsia="Times New Roman" w:hAnsi="Times New Roman" w:cs="Times New Roman"/>
          <w:bCs/>
          <w:kern w:val="32"/>
          <w:sz w:val="24"/>
          <w:szCs w:val="24"/>
        </w:rPr>
        <w:t>O</w:t>
      </w:r>
      <w:r w:rsidR="00AB228B" w:rsidRPr="00AB228B">
        <w:rPr>
          <w:rFonts w:ascii="Times New Roman" w:eastAsia="Times New Roman" w:hAnsi="Times New Roman" w:cs="Times New Roman"/>
          <w:bCs/>
          <w:kern w:val="32"/>
          <w:sz w:val="24"/>
          <w:szCs w:val="24"/>
          <w:vertAlign w:val="subscript"/>
        </w:rPr>
        <w:t>2</w:t>
      </w:r>
      <w:r w:rsidR="00AB228B">
        <w:rPr>
          <w:rFonts w:ascii="Times New Roman" w:eastAsia="Times New Roman" w:hAnsi="Times New Roman" w:cs="Times New Roman"/>
          <w:bCs/>
          <w:kern w:val="32"/>
          <w:sz w:val="24"/>
          <w:szCs w:val="24"/>
        </w:rPr>
        <w:t xml:space="preserve">) </w:t>
      </w:r>
      <w:r w:rsidR="00AB228B" w:rsidRPr="00AB228B">
        <w:rPr>
          <w:rFonts w:ascii="Times New Roman" w:eastAsia="Times New Roman" w:hAnsi="Times New Roman" w:cs="Times New Roman"/>
          <w:bCs/>
          <w:kern w:val="32"/>
          <w:sz w:val="24"/>
          <w:szCs w:val="24"/>
        </w:rPr>
        <w:t>0,226</w:t>
      </w:r>
      <w:r w:rsidR="00AB228B">
        <w:rPr>
          <w:rFonts w:ascii="Times New Roman" w:eastAsia="Times New Roman" w:hAnsi="Times New Roman" w:cs="Times New Roman"/>
          <w:bCs/>
          <w:kern w:val="32"/>
          <w:sz w:val="24"/>
          <w:szCs w:val="24"/>
        </w:rPr>
        <w:t>, c</w:t>
      </w:r>
      <w:r w:rsidR="00AB228B" w:rsidRPr="00AB228B">
        <w:rPr>
          <w:rFonts w:ascii="Times New Roman" w:eastAsia="Times New Roman" w:hAnsi="Times New Roman" w:cs="Times New Roman"/>
          <w:bCs/>
          <w:kern w:val="32"/>
          <w:sz w:val="24"/>
          <w:szCs w:val="24"/>
        </w:rPr>
        <w:t>arbonato de potássio (K</w:t>
      </w:r>
      <w:r w:rsidR="00AB228B" w:rsidRPr="00AB228B">
        <w:rPr>
          <w:rFonts w:ascii="Times New Roman" w:eastAsia="Times New Roman" w:hAnsi="Times New Roman" w:cs="Times New Roman"/>
          <w:bCs/>
          <w:kern w:val="32"/>
          <w:sz w:val="24"/>
          <w:szCs w:val="24"/>
          <w:vertAlign w:val="subscript"/>
        </w:rPr>
        <w:t>2</w:t>
      </w:r>
      <w:r w:rsidR="00AB228B" w:rsidRPr="00AB228B">
        <w:rPr>
          <w:rFonts w:ascii="Times New Roman" w:eastAsia="Times New Roman" w:hAnsi="Times New Roman" w:cs="Times New Roman"/>
          <w:bCs/>
          <w:kern w:val="32"/>
          <w:sz w:val="24"/>
          <w:szCs w:val="24"/>
        </w:rPr>
        <w:t>CO</w:t>
      </w:r>
      <w:r w:rsidR="00AB228B" w:rsidRPr="00AB228B">
        <w:rPr>
          <w:rFonts w:ascii="Times New Roman" w:eastAsia="Times New Roman" w:hAnsi="Times New Roman" w:cs="Times New Roman"/>
          <w:bCs/>
          <w:kern w:val="32"/>
          <w:sz w:val="24"/>
          <w:szCs w:val="24"/>
          <w:vertAlign w:val="subscript"/>
        </w:rPr>
        <w:t>3</w:t>
      </w:r>
      <w:r w:rsidR="00AB228B" w:rsidRPr="00AB228B">
        <w:rPr>
          <w:rFonts w:ascii="Times New Roman" w:eastAsia="Times New Roman" w:hAnsi="Times New Roman" w:cs="Times New Roman"/>
          <w:bCs/>
          <w:kern w:val="32"/>
          <w:sz w:val="24"/>
          <w:szCs w:val="24"/>
        </w:rPr>
        <w:t>) 0,438</w:t>
      </w:r>
      <w:r w:rsidR="00442E3D">
        <w:rPr>
          <w:rFonts w:ascii="Times New Roman" w:eastAsia="Times New Roman" w:hAnsi="Times New Roman" w:cs="Times New Roman"/>
          <w:bCs/>
          <w:kern w:val="32"/>
          <w:sz w:val="24"/>
          <w:szCs w:val="24"/>
        </w:rPr>
        <w:t>, n</w:t>
      </w:r>
      <w:r w:rsidR="00AB228B" w:rsidRPr="00AB228B">
        <w:rPr>
          <w:rFonts w:ascii="Times New Roman" w:eastAsia="Times New Roman" w:hAnsi="Times New Roman" w:cs="Times New Roman"/>
          <w:bCs/>
          <w:kern w:val="32"/>
          <w:sz w:val="24"/>
          <w:szCs w:val="24"/>
        </w:rPr>
        <w:t>itrato de magnésio (Mg(NO</w:t>
      </w:r>
      <w:r w:rsidR="00AB228B" w:rsidRPr="00442E3D">
        <w:rPr>
          <w:rFonts w:ascii="Times New Roman" w:eastAsia="Times New Roman" w:hAnsi="Times New Roman" w:cs="Times New Roman"/>
          <w:bCs/>
          <w:kern w:val="32"/>
          <w:sz w:val="24"/>
          <w:szCs w:val="24"/>
          <w:vertAlign w:val="subscript"/>
        </w:rPr>
        <w:t>3</w:t>
      </w:r>
      <w:r w:rsidR="00AB228B" w:rsidRPr="00AB228B">
        <w:rPr>
          <w:rFonts w:ascii="Times New Roman" w:eastAsia="Times New Roman" w:hAnsi="Times New Roman" w:cs="Times New Roman"/>
          <w:bCs/>
          <w:kern w:val="32"/>
          <w:sz w:val="24"/>
          <w:szCs w:val="24"/>
        </w:rPr>
        <w:t>)</w:t>
      </w:r>
      <w:r w:rsidR="00AB228B" w:rsidRPr="00442E3D">
        <w:rPr>
          <w:rFonts w:ascii="Times New Roman" w:eastAsia="Times New Roman" w:hAnsi="Times New Roman" w:cs="Times New Roman"/>
          <w:bCs/>
          <w:kern w:val="32"/>
          <w:sz w:val="24"/>
          <w:szCs w:val="24"/>
          <w:vertAlign w:val="subscript"/>
        </w:rPr>
        <w:t>2</w:t>
      </w:r>
      <w:r w:rsidR="00AB228B" w:rsidRPr="00AB228B">
        <w:rPr>
          <w:rFonts w:ascii="Times New Roman" w:eastAsia="Times New Roman" w:hAnsi="Times New Roman" w:cs="Times New Roman"/>
          <w:bCs/>
          <w:kern w:val="32"/>
          <w:sz w:val="24"/>
          <w:szCs w:val="24"/>
        </w:rPr>
        <w:t>)</w:t>
      </w:r>
      <w:r w:rsidR="00442E3D">
        <w:rPr>
          <w:rFonts w:ascii="Times New Roman" w:eastAsia="Times New Roman" w:hAnsi="Times New Roman" w:cs="Times New Roman"/>
          <w:bCs/>
          <w:kern w:val="32"/>
          <w:sz w:val="24"/>
          <w:szCs w:val="24"/>
        </w:rPr>
        <w:t xml:space="preserve"> </w:t>
      </w:r>
      <w:r w:rsidR="00AB228B" w:rsidRPr="00AB228B">
        <w:rPr>
          <w:rFonts w:ascii="Times New Roman" w:eastAsia="Times New Roman" w:hAnsi="Times New Roman" w:cs="Times New Roman"/>
          <w:bCs/>
          <w:kern w:val="32"/>
          <w:sz w:val="24"/>
          <w:szCs w:val="24"/>
        </w:rPr>
        <w:t>0,523</w:t>
      </w:r>
      <w:r w:rsidR="00442E3D">
        <w:rPr>
          <w:rFonts w:ascii="Times New Roman" w:eastAsia="Times New Roman" w:hAnsi="Times New Roman" w:cs="Times New Roman"/>
          <w:bCs/>
          <w:kern w:val="32"/>
          <w:sz w:val="24"/>
          <w:szCs w:val="24"/>
        </w:rPr>
        <w:t>, n</w:t>
      </w:r>
      <w:r w:rsidR="00AB228B" w:rsidRPr="00AB228B">
        <w:rPr>
          <w:rFonts w:ascii="Times New Roman" w:eastAsia="Times New Roman" w:hAnsi="Times New Roman" w:cs="Times New Roman"/>
          <w:bCs/>
          <w:kern w:val="32"/>
          <w:sz w:val="24"/>
          <w:szCs w:val="24"/>
        </w:rPr>
        <w:t>itrato de amônio (NH</w:t>
      </w:r>
      <w:r w:rsidR="00AB228B" w:rsidRPr="00442E3D">
        <w:rPr>
          <w:rFonts w:ascii="Times New Roman" w:eastAsia="Times New Roman" w:hAnsi="Times New Roman" w:cs="Times New Roman"/>
          <w:bCs/>
          <w:kern w:val="32"/>
          <w:sz w:val="24"/>
          <w:szCs w:val="24"/>
          <w:vertAlign w:val="subscript"/>
        </w:rPr>
        <w:t>4</w:t>
      </w:r>
      <w:r w:rsidR="00AB228B" w:rsidRPr="00AB228B">
        <w:rPr>
          <w:rFonts w:ascii="Times New Roman" w:eastAsia="Times New Roman" w:hAnsi="Times New Roman" w:cs="Times New Roman"/>
          <w:bCs/>
          <w:kern w:val="32"/>
          <w:sz w:val="24"/>
          <w:szCs w:val="24"/>
        </w:rPr>
        <w:t>NO</w:t>
      </w:r>
      <w:r w:rsidR="00AB228B" w:rsidRPr="00442E3D">
        <w:rPr>
          <w:rFonts w:ascii="Times New Roman" w:eastAsia="Times New Roman" w:hAnsi="Times New Roman" w:cs="Times New Roman"/>
          <w:bCs/>
          <w:kern w:val="32"/>
          <w:sz w:val="24"/>
          <w:szCs w:val="24"/>
          <w:vertAlign w:val="subscript"/>
        </w:rPr>
        <w:t>3</w:t>
      </w:r>
      <w:r w:rsidR="00AB228B" w:rsidRPr="00AB228B">
        <w:rPr>
          <w:rFonts w:ascii="Times New Roman" w:eastAsia="Times New Roman" w:hAnsi="Times New Roman" w:cs="Times New Roman"/>
          <w:bCs/>
          <w:kern w:val="32"/>
          <w:sz w:val="24"/>
          <w:szCs w:val="24"/>
        </w:rPr>
        <w:t>) 0,620</w:t>
      </w:r>
      <w:r w:rsidR="00442E3D">
        <w:rPr>
          <w:rFonts w:ascii="Times New Roman" w:eastAsia="Times New Roman" w:hAnsi="Times New Roman" w:cs="Times New Roman"/>
          <w:bCs/>
          <w:kern w:val="32"/>
          <w:sz w:val="24"/>
          <w:szCs w:val="24"/>
        </w:rPr>
        <w:t>, clor</w:t>
      </w:r>
      <w:r w:rsidR="00AB228B" w:rsidRPr="00AB228B">
        <w:rPr>
          <w:rFonts w:ascii="Times New Roman" w:eastAsia="Times New Roman" w:hAnsi="Times New Roman" w:cs="Times New Roman"/>
          <w:bCs/>
          <w:kern w:val="32"/>
          <w:sz w:val="24"/>
          <w:szCs w:val="24"/>
        </w:rPr>
        <w:t>eto de sódio (NaCl)</w:t>
      </w:r>
      <w:r w:rsidR="00442E3D">
        <w:rPr>
          <w:rFonts w:ascii="Times New Roman" w:eastAsia="Times New Roman" w:hAnsi="Times New Roman" w:cs="Times New Roman"/>
          <w:bCs/>
          <w:kern w:val="32"/>
          <w:sz w:val="24"/>
          <w:szCs w:val="24"/>
        </w:rPr>
        <w:t xml:space="preserve"> </w:t>
      </w:r>
      <w:r w:rsidR="00AB228B" w:rsidRPr="00AB228B">
        <w:rPr>
          <w:rFonts w:ascii="Times New Roman" w:eastAsia="Times New Roman" w:hAnsi="Times New Roman" w:cs="Times New Roman"/>
          <w:bCs/>
          <w:kern w:val="32"/>
          <w:sz w:val="24"/>
          <w:szCs w:val="24"/>
        </w:rPr>
        <w:t>0,753</w:t>
      </w:r>
      <w:r w:rsidR="00442E3D">
        <w:rPr>
          <w:rFonts w:ascii="Times New Roman" w:eastAsia="Times New Roman" w:hAnsi="Times New Roman" w:cs="Times New Roman"/>
          <w:bCs/>
          <w:kern w:val="32"/>
          <w:sz w:val="24"/>
          <w:szCs w:val="24"/>
        </w:rPr>
        <w:t>.</w:t>
      </w:r>
    </w:p>
    <w:p w:rsidR="001E79FD" w:rsidRDefault="001E79FD" w:rsidP="001E79FD">
      <w:pPr>
        <w:spacing w:after="0" w:line="360" w:lineRule="auto"/>
        <w:jc w:val="both"/>
        <w:rPr>
          <w:rFonts w:ascii="Times New Roman" w:eastAsia="Times New Roman" w:hAnsi="Times New Roman" w:cs="Times New Roman"/>
          <w:bCs/>
          <w:kern w:val="32"/>
          <w:sz w:val="24"/>
          <w:szCs w:val="24"/>
        </w:rPr>
      </w:pPr>
      <w:r w:rsidRPr="001E79FD">
        <w:rPr>
          <w:rFonts w:ascii="Times New Roman" w:eastAsia="Times New Roman" w:hAnsi="Times New Roman" w:cs="Times New Roman"/>
          <w:b/>
          <w:bCs/>
          <w:kern w:val="32"/>
          <w:sz w:val="24"/>
          <w:szCs w:val="24"/>
        </w:rPr>
        <w:t>2.4</w:t>
      </w:r>
      <w:r>
        <w:rPr>
          <w:rFonts w:ascii="Times New Roman" w:eastAsia="Times New Roman" w:hAnsi="Times New Roman" w:cs="Times New Roman"/>
          <w:bCs/>
          <w:kern w:val="32"/>
          <w:sz w:val="24"/>
          <w:szCs w:val="24"/>
        </w:rPr>
        <w:t xml:space="preserve"> </w:t>
      </w:r>
      <w:r w:rsidRPr="001E79FD">
        <w:rPr>
          <w:rFonts w:ascii="Times New Roman" w:eastAsia="Times New Roman" w:hAnsi="Times New Roman" w:cs="Times New Roman"/>
          <w:b/>
          <w:bCs/>
          <w:kern w:val="32"/>
          <w:sz w:val="24"/>
          <w:szCs w:val="24"/>
        </w:rPr>
        <w:t>Cálculo da temperatura de transição vítrea</w:t>
      </w:r>
    </w:p>
    <w:p w:rsidR="001E79FD" w:rsidRPr="00FD58D7" w:rsidRDefault="00FD58D7" w:rsidP="00FD58D7">
      <w:pPr>
        <w:spacing w:after="0" w:line="360" w:lineRule="auto"/>
        <w:ind w:firstLine="708"/>
        <w:jc w:val="both"/>
        <w:rPr>
          <w:rFonts w:ascii="Times New Roman" w:eastAsia="Times New Roman" w:hAnsi="Times New Roman" w:cs="Times New Roman"/>
          <w:bCs/>
          <w:kern w:val="32"/>
          <w:sz w:val="24"/>
          <w:szCs w:val="24"/>
        </w:rPr>
      </w:pPr>
      <w:r w:rsidRPr="00FD58D7">
        <w:rPr>
          <w:rFonts w:ascii="Times New Roman" w:eastAsia="Times New Roman" w:hAnsi="Times New Roman" w:cs="Times New Roman"/>
          <w:bCs/>
          <w:kern w:val="32"/>
          <w:sz w:val="24"/>
          <w:szCs w:val="24"/>
        </w:rPr>
        <w:t xml:space="preserve">As temperaturas de transição vítrea foram obtidas por cálculos a partir da equação extendida de COUCHMAN; KARASZ </w:t>
      </w:r>
      <w:r w:rsidR="008413B9">
        <w:rPr>
          <w:rFonts w:ascii="Times New Roman" w:eastAsia="Times New Roman" w:hAnsi="Times New Roman" w:cs="Times New Roman"/>
          <w:bCs/>
          <w:kern w:val="32"/>
          <w:sz w:val="24"/>
          <w:szCs w:val="24"/>
        </w:rPr>
        <w:t>(</w:t>
      </w:r>
      <w:r w:rsidRPr="00FD58D7">
        <w:rPr>
          <w:rFonts w:ascii="Times New Roman" w:eastAsia="Times New Roman" w:hAnsi="Times New Roman" w:cs="Times New Roman"/>
          <w:bCs/>
          <w:kern w:val="32"/>
          <w:sz w:val="24"/>
          <w:szCs w:val="24"/>
        </w:rPr>
        <w:t>1978)</w:t>
      </w:r>
      <w:r>
        <w:rPr>
          <w:rFonts w:ascii="Times New Roman" w:eastAsia="Times New Roman" w:hAnsi="Times New Roman" w:cs="Times New Roman"/>
          <w:bCs/>
          <w:kern w:val="32"/>
          <w:sz w:val="24"/>
          <w:szCs w:val="24"/>
        </w:rPr>
        <w:t xml:space="preserve"> (</w:t>
      </w:r>
      <w:r w:rsidR="008413B9">
        <w:rPr>
          <w:rFonts w:ascii="Times New Roman" w:eastAsia="Times New Roman" w:hAnsi="Times New Roman" w:cs="Times New Roman"/>
          <w:bCs/>
          <w:kern w:val="32"/>
          <w:sz w:val="24"/>
          <w:szCs w:val="24"/>
        </w:rPr>
        <w:t>Eq</w:t>
      </w:r>
      <w:r>
        <w:rPr>
          <w:rFonts w:ascii="Times New Roman" w:eastAsia="Times New Roman" w:hAnsi="Times New Roman" w:cs="Times New Roman"/>
          <w:bCs/>
          <w:kern w:val="32"/>
          <w:sz w:val="24"/>
          <w:szCs w:val="24"/>
        </w:rPr>
        <w:t xml:space="preserve"> 1)</w:t>
      </w:r>
      <w:r w:rsidRPr="00FD58D7">
        <w:rPr>
          <w:rFonts w:ascii="Times New Roman" w:eastAsia="Times New Roman" w:hAnsi="Times New Roman" w:cs="Times New Roman"/>
          <w:bCs/>
          <w:kern w:val="32"/>
          <w:sz w:val="24"/>
          <w:szCs w:val="24"/>
        </w:rPr>
        <w:t>, a qual permite calcular as Tg´s de sistemas com mais de dois componentes (FOSTER, 2002). Esta equação tem sido aplicada por diversos autores (ARVANITOYANNIS et al., 1993; KALICHEVSKY; BLANSHARD; TOKARCZUK, 1993; SCHUCK et al., 2005</w:t>
      </w:r>
      <w:r w:rsidR="00163DE5">
        <w:rPr>
          <w:rFonts w:ascii="Times New Roman" w:eastAsia="Times New Roman" w:hAnsi="Times New Roman" w:cs="Times New Roman"/>
          <w:bCs/>
          <w:kern w:val="32"/>
          <w:sz w:val="24"/>
          <w:szCs w:val="24"/>
        </w:rPr>
        <w:t>b</w:t>
      </w:r>
      <w:r w:rsidRPr="00FD58D7">
        <w:rPr>
          <w:rFonts w:ascii="Times New Roman" w:eastAsia="Times New Roman" w:hAnsi="Times New Roman" w:cs="Times New Roman"/>
          <w:bCs/>
          <w:kern w:val="32"/>
          <w:sz w:val="24"/>
          <w:szCs w:val="24"/>
        </w:rPr>
        <w:t>)</w:t>
      </w:r>
      <w:r>
        <w:rPr>
          <w:rFonts w:ascii="Times New Roman" w:eastAsia="Times New Roman" w:hAnsi="Times New Roman" w:cs="Times New Roman"/>
          <w:bCs/>
          <w:kern w:val="32"/>
          <w:sz w:val="24"/>
          <w:szCs w:val="24"/>
        </w:rPr>
        <w:t xml:space="preserve">. </w:t>
      </w:r>
      <w:r w:rsidRPr="00FD58D7">
        <w:rPr>
          <w:rFonts w:ascii="Times New Roman" w:eastAsia="Times New Roman" w:hAnsi="Times New Roman" w:cs="Times New Roman"/>
          <w:bCs/>
          <w:kern w:val="32"/>
          <w:sz w:val="24"/>
          <w:szCs w:val="24"/>
        </w:rPr>
        <w:t>Para a realização dos cálculos foram utilizados os valores de Tg e ΔCp de cada componente presente nos compostos lácteos: lactose Tg 98°C, ΔCp 0,38 J·kg</w:t>
      </w:r>
      <w:r w:rsidRPr="00163DE5">
        <w:rPr>
          <w:rFonts w:ascii="Times New Roman" w:eastAsia="Times New Roman" w:hAnsi="Times New Roman" w:cs="Times New Roman"/>
          <w:bCs/>
          <w:kern w:val="32"/>
          <w:sz w:val="24"/>
          <w:szCs w:val="24"/>
          <w:vertAlign w:val="superscript"/>
        </w:rPr>
        <w:t>–1</w:t>
      </w:r>
      <w:r w:rsidRPr="00FD58D7">
        <w:rPr>
          <w:rFonts w:ascii="Times New Roman" w:eastAsia="Times New Roman" w:hAnsi="Times New Roman" w:cs="Times New Roman"/>
          <w:bCs/>
          <w:kern w:val="32"/>
          <w:sz w:val="24"/>
          <w:szCs w:val="24"/>
        </w:rPr>
        <w:t>·°C</w:t>
      </w:r>
      <w:r w:rsidRPr="00163DE5">
        <w:rPr>
          <w:rFonts w:ascii="Times New Roman" w:eastAsia="Times New Roman" w:hAnsi="Times New Roman" w:cs="Times New Roman"/>
          <w:bCs/>
          <w:kern w:val="32"/>
          <w:sz w:val="24"/>
          <w:szCs w:val="24"/>
          <w:vertAlign w:val="superscript"/>
        </w:rPr>
        <w:t>–1</w:t>
      </w:r>
      <w:r w:rsidRPr="00FD58D7">
        <w:rPr>
          <w:rFonts w:ascii="Times New Roman" w:eastAsia="Times New Roman" w:hAnsi="Times New Roman" w:cs="Times New Roman"/>
          <w:bCs/>
          <w:kern w:val="32"/>
          <w:sz w:val="24"/>
          <w:szCs w:val="24"/>
        </w:rPr>
        <w:t xml:space="preserve"> (SENOUSSI; DUMOULIN; BERK, 1995); caseína Tg 132°C, ΔCp 0,26 </w:t>
      </w:r>
      <w:r w:rsidR="00163DE5" w:rsidRPr="00FD58D7">
        <w:rPr>
          <w:rFonts w:ascii="Times New Roman" w:eastAsia="Times New Roman" w:hAnsi="Times New Roman" w:cs="Times New Roman"/>
          <w:bCs/>
          <w:kern w:val="32"/>
          <w:sz w:val="24"/>
          <w:szCs w:val="24"/>
        </w:rPr>
        <w:t>J·kg</w:t>
      </w:r>
      <w:r w:rsidR="00163DE5" w:rsidRPr="00163DE5">
        <w:rPr>
          <w:rFonts w:ascii="Times New Roman" w:eastAsia="Times New Roman" w:hAnsi="Times New Roman" w:cs="Times New Roman"/>
          <w:bCs/>
          <w:kern w:val="32"/>
          <w:sz w:val="24"/>
          <w:szCs w:val="24"/>
          <w:vertAlign w:val="superscript"/>
        </w:rPr>
        <w:t>–1</w:t>
      </w:r>
      <w:r w:rsidR="00163DE5" w:rsidRPr="00FD58D7">
        <w:rPr>
          <w:rFonts w:ascii="Times New Roman" w:eastAsia="Times New Roman" w:hAnsi="Times New Roman" w:cs="Times New Roman"/>
          <w:bCs/>
          <w:kern w:val="32"/>
          <w:sz w:val="24"/>
          <w:szCs w:val="24"/>
        </w:rPr>
        <w:t>·°C</w:t>
      </w:r>
      <w:r w:rsidR="00163DE5" w:rsidRPr="00163DE5">
        <w:rPr>
          <w:rFonts w:ascii="Times New Roman" w:eastAsia="Times New Roman" w:hAnsi="Times New Roman" w:cs="Times New Roman"/>
          <w:bCs/>
          <w:kern w:val="32"/>
          <w:sz w:val="24"/>
          <w:szCs w:val="24"/>
          <w:vertAlign w:val="superscript"/>
        </w:rPr>
        <w:t>–1</w:t>
      </w:r>
      <w:r w:rsidRPr="00FD58D7">
        <w:rPr>
          <w:rFonts w:ascii="Times New Roman" w:eastAsia="Times New Roman" w:hAnsi="Times New Roman" w:cs="Times New Roman"/>
          <w:bCs/>
          <w:kern w:val="32"/>
          <w:sz w:val="24"/>
          <w:szCs w:val="24"/>
        </w:rPr>
        <w:t xml:space="preserve"> (MATVEEV et al., 1997); proteínas do soro Tg 127°C, ΔCp 0,09 </w:t>
      </w:r>
      <w:r w:rsidR="00163DE5" w:rsidRPr="00FD58D7">
        <w:rPr>
          <w:rFonts w:ascii="Times New Roman" w:eastAsia="Times New Roman" w:hAnsi="Times New Roman" w:cs="Times New Roman"/>
          <w:bCs/>
          <w:kern w:val="32"/>
          <w:sz w:val="24"/>
          <w:szCs w:val="24"/>
        </w:rPr>
        <w:t>J·kg</w:t>
      </w:r>
      <w:r w:rsidR="00163DE5" w:rsidRPr="00163DE5">
        <w:rPr>
          <w:rFonts w:ascii="Times New Roman" w:eastAsia="Times New Roman" w:hAnsi="Times New Roman" w:cs="Times New Roman"/>
          <w:bCs/>
          <w:kern w:val="32"/>
          <w:sz w:val="24"/>
          <w:szCs w:val="24"/>
          <w:vertAlign w:val="superscript"/>
        </w:rPr>
        <w:t>–1</w:t>
      </w:r>
      <w:r w:rsidR="00163DE5" w:rsidRPr="00FD58D7">
        <w:rPr>
          <w:rFonts w:ascii="Times New Roman" w:eastAsia="Times New Roman" w:hAnsi="Times New Roman" w:cs="Times New Roman"/>
          <w:bCs/>
          <w:kern w:val="32"/>
          <w:sz w:val="24"/>
          <w:szCs w:val="24"/>
        </w:rPr>
        <w:t>·°C</w:t>
      </w:r>
      <w:r w:rsidR="00163DE5" w:rsidRPr="00163DE5">
        <w:rPr>
          <w:rFonts w:ascii="Times New Roman" w:eastAsia="Times New Roman" w:hAnsi="Times New Roman" w:cs="Times New Roman"/>
          <w:bCs/>
          <w:kern w:val="32"/>
          <w:sz w:val="24"/>
          <w:szCs w:val="24"/>
          <w:vertAlign w:val="superscript"/>
        </w:rPr>
        <w:t>–1</w:t>
      </w:r>
      <w:r w:rsidRPr="00FD58D7">
        <w:rPr>
          <w:rFonts w:ascii="Times New Roman" w:eastAsia="Times New Roman" w:hAnsi="Times New Roman" w:cs="Times New Roman"/>
          <w:bCs/>
          <w:kern w:val="32"/>
          <w:sz w:val="24"/>
          <w:szCs w:val="24"/>
        </w:rPr>
        <w:t xml:space="preserve"> (KALICHEVSKY; BLANSHARD; TOKARCZUK, 1993; MATVEEV et al., 1997; MAUER; SMITH; LABUZA, 2000)</w:t>
      </w:r>
      <w:r w:rsidR="00163DE5">
        <w:rPr>
          <w:rFonts w:ascii="Times New Roman" w:eastAsia="Times New Roman" w:hAnsi="Times New Roman" w:cs="Times New Roman"/>
          <w:bCs/>
          <w:kern w:val="32"/>
          <w:sz w:val="24"/>
          <w:szCs w:val="24"/>
        </w:rPr>
        <w:t>.</w:t>
      </w:r>
    </w:p>
    <w:p w:rsidR="00A70D54" w:rsidRPr="00B9042A" w:rsidRDefault="00442E3D" w:rsidP="00B9042A">
      <w:pPr>
        <w:pStyle w:val="Titre2"/>
        <w:spacing w:before="0" w:line="360" w:lineRule="auto"/>
        <w:ind w:hanging="357"/>
        <w:rPr>
          <w:rFonts w:ascii="Times New Roman" w:eastAsia="Times New Roman" w:hAnsi="Times New Roman" w:cs="Times New Roman"/>
          <w:b/>
          <w:bCs/>
          <w:color w:val="auto"/>
          <w:kern w:val="32"/>
          <w:sz w:val="24"/>
          <w:szCs w:val="24"/>
        </w:rPr>
      </w:pPr>
      <w:bookmarkStart w:id="5" w:name="_Toc450497566"/>
      <w:bookmarkStart w:id="6" w:name="_Toc450551155"/>
      <w:r>
        <w:rPr>
          <w:rFonts w:ascii="Times New Roman" w:eastAsia="Times New Roman" w:hAnsi="Times New Roman" w:cs="Times New Roman"/>
          <w:b/>
          <w:bCs/>
          <w:color w:val="auto"/>
          <w:kern w:val="32"/>
          <w:sz w:val="24"/>
          <w:szCs w:val="24"/>
        </w:rPr>
        <w:tab/>
        <w:t>2.</w:t>
      </w:r>
      <w:r w:rsidR="001E79FD">
        <w:rPr>
          <w:rFonts w:ascii="Times New Roman" w:eastAsia="Times New Roman" w:hAnsi="Times New Roman" w:cs="Times New Roman"/>
          <w:b/>
          <w:bCs/>
          <w:color w:val="auto"/>
          <w:kern w:val="32"/>
          <w:sz w:val="24"/>
          <w:szCs w:val="24"/>
        </w:rPr>
        <w:t>5</w:t>
      </w:r>
      <w:r>
        <w:rPr>
          <w:rFonts w:ascii="Times New Roman" w:eastAsia="Times New Roman" w:hAnsi="Times New Roman" w:cs="Times New Roman"/>
          <w:b/>
          <w:bCs/>
          <w:color w:val="auto"/>
          <w:kern w:val="32"/>
          <w:sz w:val="24"/>
          <w:szCs w:val="24"/>
        </w:rPr>
        <w:t xml:space="preserve"> A</w:t>
      </w:r>
      <w:r w:rsidR="00A70D54" w:rsidRPr="00B9042A">
        <w:rPr>
          <w:rFonts w:ascii="Times New Roman" w:eastAsia="Times New Roman" w:hAnsi="Times New Roman" w:cs="Times New Roman"/>
          <w:b/>
          <w:bCs/>
          <w:color w:val="auto"/>
          <w:kern w:val="32"/>
          <w:sz w:val="24"/>
          <w:szCs w:val="24"/>
        </w:rPr>
        <w:t>nálise estatística</w:t>
      </w:r>
      <w:bookmarkEnd w:id="5"/>
      <w:bookmarkEnd w:id="6"/>
    </w:p>
    <w:p w:rsidR="00A70D54" w:rsidRPr="00B9042A" w:rsidRDefault="00A70D54" w:rsidP="00442E3D">
      <w:pPr>
        <w:spacing w:after="0" w:line="360" w:lineRule="auto"/>
        <w:ind w:firstLine="709"/>
        <w:jc w:val="both"/>
        <w:rPr>
          <w:rFonts w:ascii="Times New Roman" w:eastAsia="Times New Roman" w:hAnsi="Times New Roman" w:cs="Times New Roman"/>
          <w:bCs/>
          <w:kern w:val="32"/>
          <w:sz w:val="24"/>
          <w:szCs w:val="24"/>
        </w:rPr>
      </w:pPr>
      <w:r w:rsidRPr="00B9042A">
        <w:rPr>
          <w:rFonts w:ascii="Times New Roman" w:eastAsia="Times New Roman" w:hAnsi="Times New Roman" w:cs="Times New Roman"/>
          <w:bCs/>
          <w:kern w:val="32"/>
          <w:sz w:val="24"/>
          <w:szCs w:val="24"/>
        </w:rPr>
        <w:t xml:space="preserve">Os resultados foram avaliados por análise de variância (ANOVA) e teste de Tukey para a comparação de médias (p&lt;0,05). Os dados </w:t>
      </w:r>
      <w:r w:rsidR="000D715C" w:rsidRPr="00B9042A">
        <w:rPr>
          <w:rFonts w:ascii="Times New Roman" w:eastAsia="Times New Roman" w:hAnsi="Times New Roman" w:cs="Times New Roman"/>
          <w:bCs/>
          <w:kern w:val="32"/>
          <w:sz w:val="24"/>
          <w:szCs w:val="24"/>
        </w:rPr>
        <w:t xml:space="preserve">foram </w:t>
      </w:r>
      <w:r w:rsidRPr="00B9042A">
        <w:rPr>
          <w:rFonts w:ascii="Times New Roman" w:eastAsia="Times New Roman" w:hAnsi="Times New Roman" w:cs="Times New Roman"/>
          <w:bCs/>
          <w:kern w:val="32"/>
          <w:sz w:val="24"/>
          <w:szCs w:val="24"/>
        </w:rPr>
        <w:t xml:space="preserve">analisados por meio do programa estatístico </w:t>
      </w:r>
      <w:r w:rsidRPr="00B9042A">
        <w:rPr>
          <w:rFonts w:ascii="Times New Roman" w:eastAsia="Times New Roman" w:hAnsi="Times New Roman" w:cs="Times New Roman"/>
          <w:bCs/>
          <w:i/>
          <w:kern w:val="32"/>
          <w:sz w:val="24"/>
          <w:szCs w:val="24"/>
        </w:rPr>
        <w:t>Statistical</w:t>
      </w:r>
      <w:r w:rsidR="001B3C1E" w:rsidRPr="00B9042A">
        <w:rPr>
          <w:rFonts w:ascii="Times New Roman" w:eastAsia="Times New Roman" w:hAnsi="Times New Roman" w:cs="Times New Roman"/>
          <w:bCs/>
          <w:i/>
          <w:kern w:val="32"/>
          <w:sz w:val="24"/>
          <w:szCs w:val="24"/>
        </w:rPr>
        <w:t xml:space="preserve"> </w:t>
      </w:r>
      <w:r w:rsidRPr="00B9042A">
        <w:rPr>
          <w:rFonts w:ascii="Times New Roman" w:eastAsia="Times New Roman" w:hAnsi="Times New Roman" w:cs="Times New Roman"/>
          <w:bCs/>
          <w:i/>
          <w:kern w:val="32"/>
          <w:sz w:val="24"/>
          <w:szCs w:val="24"/>
        </w:rPr>
        <w:t>Analysis System</w:t>
      </w:r>
      <w:r w:rsidRPr="00B9042A">
        <w:rPr>
          <w:rFonts w:ascii="Times New Roman" w:eastAsia="Times New Roman" w:hAnsi="Times New Roman" w:cs="Times New Roman"/>
          <w:bCs/>
          <w:kern w:val="32"/>
          <w:sz w:val="24"/>
          <w:szCs w:val="24"/>
        </w:rPr>
        <w:t xml:space="preserve"> (SAS Institute Inc., 2006) versão 9.2, licenciado para a Universidade Federal de Viçosa</w:t>
      </w:r>
      <w:r w:rsidR="001A6075" w:rsidRPr="00B9042A">
        <w:rPr>
          <w:rFonts w:ascii="Times New Roman" w:eastAsia="Times New Roman" w:hAnsi="Times New Roman" w:cs="Times New Roman"/>
          <w:bCs/>
          <w:kern w:val="32"/>
          <w:sz w:val="24"/>
          <w:szCs w:val="24"/>
        </w:rPr>
        <w:t>/MG</w:t>
      </w:r>
      <w:r w:rsidRPr="00B9042A">
        <w:rPr>
          <w:rFonts w:ascii="Times New Roman" w:eastAsia="Times New Roman" w:hAnsi="Times New Roman" w:cs="Times New Roman"/>
          <w:bCs/>
          <w:kern w:val="32"/>
          <w:sz w:val="24"/>
          <w:szCs w:val="24"/>
        </w:rPr>
        <w:t>.</w:t>
      </w:r>
    </w:p>
    <w:p w:rsidR="00A70D54" w:rsidRPr="00B9042A" w:rsidRDefault="001E79FD" w:rsidP="00B9042A">
      <w:pPr>
        <w:spacing w:after="0" w:line="360" w:lineRule="auto"/>
        <w:rPr>
          <w:rFonts w:ascii="Times New Roman" w:hAnsi="Times New Roman" w:cs="Times New Roman"/>
          <w:b/>
          <w:caps/>
          <w:sz w:val="24"/>
          <w:szCs w:val="24"/>
        </w:rPr>
      </w:pPr>
      <w:r>
        <w:rPr>
          <w:rFonts w:ascii="Times New Roman" w:hAnsi="Times New Roman" w:cs="Times New Roman"/>
          <w:b/>
          <w:caps/>
          <w:sz w:val="24"/>
          <w:szCs w:val="24"/>
        </w:rPr>
        <w:t xml:space="preserve">3.0 </w:t>
      </w:r>
      <w:r w:rsidR="00A70D54" w:rsidRPr="00B9042A">
        <w:rPr>
          <w:rFonts w:ascii="Times New Roman" w:hAnsi="Times New Roman" w:cs="Times New Roman"/>
          <w:b/>
          <w:caps/>
          <w:sz w:val="24"/>
          <w:szCs w:val="24"/>
        </w:rPr>
        <w:t>Result</w:t>
      </w:r>
      <w:r w:rsidR="001B3C1E" w:rsidRPr="00B9042A">
        <w:rPr>
          <w:rFonts w:ascii="Times New Roman" w:hAnsi="Times New Roman" w:cs="Times New Roman"/>
          <w:b/>
          <w:caps/>
          <w:sz w:val="24"/>
          <w:szCs w:val="24"/>
        </w:rPr>
        <w:t xml:space="preserve">ADOS E </w:t>
      </w:r>
      <w:r w:rsidR="00A70D54" w:rsidRPr="00B9042A">
        <w:rPr>
          <w:rFonts w:ascii="Times New Roman" w:hAnsi="Times New Roman" w:cs="Times New Roman"/>
          <w:b/>
          <w:caps/>
          <w:sz w:val="24"/>
          <w:szCs w:val="24"/>
        </w:rPr>
        <w:t>Discuss</w:t>
      </w:r>
      <w:r w:rsidR="001B3C1E" w:rsidRPr="00B9042A">
        <w:rPr>
          <w:rFonts w:ascii="Times New Roman" w:hAnsi="Times New Roman" w:cs="Times New Roman"/>
          <w:b/>
          <w:caps/>
          <w:sz w:val="24"/>
          <w:szCs w:val="24"/>
        </w:rPr>
        <w:t xml:space="preserve">ÃO </w:t>
      </w:r>
    </w:p>
    <w:p w:rsidR="00A70D54" w:rsidRPr="00B9042A" w:rsidRDefault="001E79FD" w:rsidP="00B9042A">
      <w:pPr>
        <w:tabs>
          <w:tab w:val="left" w:pos="5925"/>
        </w:tabs>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0D715C" w:rsidRPr="00B9042A">
        <w:rPr>
          <w:rFonts w:ascii="Times New Roman" w:hAnsi="Times New Roman" w:cs="Times New Roman"/>
          <w:b/>
          <w:color w:val="000000"/>
          <w:sz w:val="24"/>
          <w:szCs w:val="24"/>
        </w:rPr>
        <w:t>.1 Análises físico-químicas</w:t>
      </w:r>
    </w:p>
    <w:p w:rsidR="003F4603" w:rsidRPr="00B9042A" w:rsidRDefault="003F4603" w:rsidP="00B9042A">
      <w:pPr>
        <w:spacing w:after="0" w:line="360" w:lineRule="auto"/>
        <w:ind w:firstLine="708"/>
        <w:jc w:val="both"/>
        <w:rPr>
          <w:rFonts w:ascii="Times New Roman" w:eastAsia="Times New Roman" w:hAnsi="Times New Roman" w:cs="Times New Roman"/>
          <w:bCs/>
          <w:kern w:val="32"/>
          <w:sz w:val="24"/>
          <w:szCs w:val="24"/>
        </w:rPr>
      </w:pPr>
      <w:r w:rsidRPr="00B9042A">
        <w:rPr>
          <w:rFonts w:ascii="Times New Roman" w:eastAsia="Times New Roman" w:hAnsi="Times New Roman" w:cs="Times New Roman"/>
          <w:bCs/>
          <w:kern w:val="32"/>
          <w:sz w:val="24"/>
          <w:szCs w:val="24"/>
        </w:rPr>
        <w:t xml:space="preserve">As amostras de RLL foram caracterizadas </w:t>
      </w:r>
      <w:r w:rsidR="00777771">
        <w:rPr>
          <w:rFonts w:ascii="Times New Roman" w:eastAsia="Times New Roman" w:hAnsi="Times New Roman" w:cs="Times New Roman"/>
          <w:bCs/>
          <w:kern w:val="32"/>
          <w:sz w:val="24"/>
          <w:szCs w:val="24"/>
        </w:rPr>
        <w:t>quanto a composição</w:t>
      </w:r>
      <w:r w:rsidRPr="00B9042A">
        <w:rPr>
          <w:rFonts w:ascii="Times New Roman" w:eastAsia="Times New Roman" w:hAnsi="Times New Roman" w:cs="Times New Roman"/>
          <w:bCs/>
          <w:kern w:val="32"/>
          <w:sz w:val="24"/>
          <w:szCs w:val="24"/>
        </w:rPr>
        <w:t xml:space="preserve"> </w:t>
      </w:r>
      <w:r w:rsidR="00777771">
        <w:rPr>
          <w:rFonts w:ascii="Times New Roman" w:eastAsia="Times New Roman" w:hAnsi="Times New Roman" w:cs="Times New Roman"/>
          <w:bCs/>
          <w:kern w:val="32"/>
          <w:sz w:val="24"/>
          <w:szCs w:val="24"/>
        </w:rPr>
        <w:t>e ao valor calculado da temperatura de transição v</w:t>
      </w:r>
      <w:r w:rsidR="00777771" w:rsidRPr="00B9042A">
        <w:rPr>
          <w:rFonts w:ascii="Times New Roman" w:eastAsia="Times New Roman" w:hAnsi="Times New Roman" w:cs="Times New Roman"/>
          <w:bCs/>
          <w:sz w:val="24"/>
          <w:szCs w:val="24"/>
          <w:lang w:eastAsia="pt-BR"/>
        </w:rPr>
        <w:t>í</w:t>
      </w:r>
      <w:r w:rsidR="00777771">
        <w:rPr>
          <w:rFonts w:ascii="Times New Roman" w:eastAsia="Times New Roman" w:hAnsi="Times New Roman" w:cs="Times New Roman"/>
          <w:bCs/>
          <w:kern w:val="32"/>
          <w:sz w:val="24"/>
          <w:szCs w:val="24"/>
        </w:rPr>
        <w:t>trea (TTg) (</w:t>
      </w:r>
      <w:r w:rsidRPr="00B9042A">
        <w:rPr>
          <w:rFonts w:ascii="Times New Roman" w:eastAsia="Times New Roman" w:hAnsi="Times New Roman" w:cs="Times New Roman"/>
          <w:bCs/>
          <w:kern w:val="32"/>
          <w:sz w:val="24"/>
          <w:szCs w:val="24"/>
        </w:rPr>
        <w:t>Tabela 1</w:t>
      </w:r>
      <w:r w:rsidR="00777771">
        <w:rPr>
          <w:rFonts w:ascii="Times New Roman" w:eastAsia="Times New Roman" w:hAnsi="Times New Roman" w:cs="Times New Roman"/>
          <w:bCs/>
          <w:kern w:val="32"/>
          <w:sz w:val="24"/>
          <w:szCs w:val="24"/>
        </w:rPr>
        <w:t>)</w:t>
      </w:r>
      <w:r w:rsidRPr="00B9042A">
        <w:rPr>
          <w:rFonts w:ascii="Times New Roman" w:eastAsia="Times New Roman" w:hAnsi="Times New Roman" w:cs="Times New Roman"/>
          <w:bCs/>
          <w:kern w:val="32"/>
          <w:sz w:val="24"/>
          <w:szCs w:val="24"/>
        </w:rPr>
        <w:t>.</w:t>
      </w:r>
    </w:p>
    <w:p w:rsidR="003F4603" w:rsidRPr="00B9042A" w:rsidRDefault="00050B1B" w:rsidP="00777771">
      <w:pPr>
        <w:spacing w:after="0" w:line="360" w:lineRule="auto"/>
        <w:rPr>
          <w:rFonts w:ascii="Times New Roman" w:eastAsia="Times New Roman" w:hAnsi="Times New Roman" w:cs="Times New Roman"/>
          <w:bCs/>
          <w:color w:val="000000"/>
          <w:sz w:val="24"/>
          <w:szCs w:val="24"/>
          <w:lang w:eastAsia="pt-BR"/>
        </w:rPr>
      </w:pPr>
      <w:r w:rsidRPr="00777771">
        <w:rPr>
          <w:rFonts w:ascii="Times New Roman" w:eastAsia="Times New Roman" w:hAnsi="Times New Roman" w:cs="Times New Roman"/>
          <w:b/>
          <w:bCs/>
          <w:color w:val="000000"/>
          <w:sz w:val="24"/>
          <w:szCs w:val="24"/>
          <w:lang w:eastAsia="pt-BR"/>
        </w:rPr>
        <w:t xml:space="preserve">Tabela </w:t>
      </w:r>
      <w:r w:rsidR="00777771">
        <w:rPr>
          <w:rFonts w:ascii="Times New Roman" w:eastAsia="Times New Roman" w:hAnsi="Times New Roman" w:cs="Times New Roman"/>
          <w:b/>
          <w:bCs/>
          <w:color w:val="000000"/>
          <w:sz w:val="24"/>
          <w:szCs w:val="24"/>
          <w:lang w:eastAsia="pt-BR"/>
        </w:rPr>
        <w:t>2</w:t>
      </w:r>
      <w:r w:rsidR="00911134">
        <w:rPr>
          <w:rFonts w:ascii="Times New Roman" w:eastAsia="Times New Roman" w:hAnsi="Times New Roman" w:cs="Times New Roman"/>
          <w:b/>
          <w:bCs/>
          <w:color w:val="000000"/>
          <w:sz w:val="24"/>
          <w:szCs w:val="24"/>
          <w:lang w:eastAsia="pt-BR"/>
        </w:rPr>
        <w:t xml:space="preserve"> -</w:t>
      </w:r>
      <w:r w:rsidR="003F4603" w:rsidRPr="00B9042A">
        <w:rPr>
          <w:rFonts w:ascii="Times New Roman" w:eastAsia="Times New Roman" w:hAnsi="Times New Roman" w:cs="Times New Roman"/>
          <w:bCs/>
          <w:color w:val="000000"/>
          <w:sz w:val="24"/>
          <w:szCs w:val="24"/>
          <w:lang w:eastAsia="pt-BR"/>
        </w:rPr>
        <w:t xml:space="preserve"> </w:t>
      </w:r>
      <w:r w:rsidR="00A6388E" w:rsidRPr="00B9042A">
        <w:rPr>
          <w:rFonts w:ascii="Times New Roman" w:eastAsia="Times New Roman" w:hAnsi="Times New Roman" w:cs="Times New Roman"/>
          <w:bCs/>
          <w:color w:val="000000"/>
          <w:sz w:val="24"/>
          <w:szCs w:val="24"/>
          <w:lang w:eastAsia="pt-BR"/>
        </w:rPr>
        <w:t>Análises físico-químicas</w:t>
      </w:r>
      <w:r w:rsidR="00777771">
        <w:rPr>
          <w:rFonts w:ascii="Times New Roman" w:eastAsia="Times New Roman" w:hAnsi="Times New Roman" w:cs="Times New Roman"/>
          <w:bCs/>
          <w:color w:val="000000"/>
          <w:sz w:val="24"/>
          <w:szCs w:val="24"/>
          <w:lang w:eastAsia="pt-BR"/>
        </w:rPr>
        <w:t xml:space="preserve"> e TTg</w:t>
      </w:r>
      <w:r w:rsidR="00A6388E" w:rsidRPr="00B9042A">
        <w:rPr>
          <w:rFonts w:ascii="Times New Roman" w:eastAsia="Times New Roman" w:hAnsi="Times New Roman" w:cs="Times New Roman"/>
          <w:bCs/>
          <w:color w:val="000000"/>
          <w:sz w:val="24"/>
          <w:szCs w:val="24"/>
          <w:lang w:eastAsia="pt-BR"/>
        </w:rPr>
        <w:t xml:space="preserve"> dos leites em p</w:t>
      </w:r>
      <w:r w:rsidR="00DB1D62" w:rsidRPr="00B9042A">
        <w:rPr>
          <w:rFonts w:ascii="Times New Roman" w:eastAsia="Times New Roman" w:hAnsi="Times New Roman" w:cs="Times New Roman"/>
          <w:bCs/>
          <w:color w:val="000000"/>
          <w:sz w:val="24"/>
          <w:szCs w:val="24"/>
          <w:lang w:eastAsia="pt-BR"/>
        </w:rPr>
        <w:t>ó hidrolis</w:t>
      </w:r>
      <w:r w:rsidR="00A6388E" w:rsidRPr="00B9042A">
        <w:rPr>
          <w:rFonts w:ascii="Times New Roman" w:eastAsia="Times New Roman" w:hAnsi="Times New Roman" w:cs="Times New Roman"/>
          <w:bCs/>
          <w:color w:val="000000"/>
          <w:sz w:val="24"/>
          <w:szCs w:val="24"/>
          <w:lang w:eastAsia="pt-BR"/>
        </w:rPr>
        <w:t>ados</w:t>
      </w:r>
      <w:r w:rsidR="003F4603" w:rsidRPr="00B9042A">
        <w:rPr>
          <w:rFonts w:ascii="Times New Roman" w:eastAsia="Times New Roman" w:hAnsi="Times New Roman" w:cs="Times New Roman"/>
          <w:bCs/>
          <w:color w:val="000000"/>
          <w:sz w:val="24"/>
          <w:szCs w:val="24"/>
          <w:lang w:eastAsia="pt-BR"/>
        </w:rPr>
        <w:t xml:space="preserve"> (n=4)</w:t>
      </w:r>
    </w:p>
    <w:tbl>
      <w:tblPr>
        <w:tblW w:w="9532" w:type="dxa"/>
        <w:jc w:val="center"/>
        <w:tblLayout w:type="fixed"/>
        <w:tblCellMar>
          <w:left w:w="70" w:type="dxa"/>
          <w:right w:w="70" w:type="dxa"/>
        </w:tblCellMar>
        <w:tblLook w:val="04A0" w:firstRow="1" w:lastRow="0" w:firstColumn="1" w:lastColumn="0" w:noHBand="0" w:noVBand="1"/>
      </w:tblPr>
      <w:tblGrid>
        <w:gridCol w:w="602"/>
        <w:gridCol w:w="1417"/>
        <w:gridCol w:w="1276"/>
        <w:gridCol w:w="1417"/>
        <w:gridCol w:w="1418"/>
        <w:gridCol w:w="1276"/>
        <w:gridCol w:w="1417"/>
        <w:gridCol w:w="709"/>
      </w:tblGrid>
      <w:tr w:rsidR="00777771" w:rsidRPr="00B9042A" w:rsidTr="003E73CD">
        <w:trPr>
          <w:trHeight w:val="300"/>
          <w:jc w:val="center"/>
        </w:trPr>
        <w:tc>
          <w:tcPr>
            <w:tcW w:w="602"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noWrap/>
            <w:vAlign w:val="center"/>
            <w:hideMark/>
          </w:tcPr>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TE</w:t>
            </w:r>
          </w:p>
        </w:tc>
        <w:tc>
          <w:tcPr>
            <w:tcW w:w="1417"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noWrap/>
            <w:vAlign w:val="center"/>
            <w:hideMark/>
          </w:tcPr>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Umidade</w:t>
            </w:r>
          </w:p>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(g</w:t>
            </w:r>
            <w:r>
              <w:rPr>
                <w:rFonts w:ascii="Times New Roman" w:eastAsia="Times New Roman" w:hAnsi="Times New Roman" w:cs="Times New Roman"/>
                <w:bCs/>
                <w:sz w:val="24"/>
                <w:szCs w:val="24"/>
                <w:lang w:eastAsia="pt-BR"/>
              </w:rPr>
              <w:sym w:font="Symbol" w:char="F0D7"/>
            </w:r>
            <w:r w:rsidRPr="00B9042A">
              <w:rPr>
                <w:rFonts w:ascii="Times New Roman" w:eastAsia="Times New Roman" w:hAnsi="Times New Roman" w:cs="Times New Roman"/>
                <w:bCs/>
                <w:sz w:val="24"/>
                <w:szCs w:val="24"/>
                <w:lang w:eastAsia="pt-BR"/>
              </w:rPr>
              <w:t>100g</w:t>
            </w:r>
            <w:r w:rsidRPr="00777771">
              <w:rPr>
                <w:rFonts w:ascii="Times New Roman" w:eastAsia="Times New Roman" w:hAnsi="Times New Roman" w:cs="Times New Roman"/>
                <w:bCs/>
                <w:sz w:val="24"/>
                <w:szCs w:val="24"/>
                <w:vertAlign w:val="superscript"/>
                <w:lang w:eastAsia="pt-BR"/>
              </w:rPr>
              <w:t>-1</w:t>
            </w:r>
            <w:r w:rsidRPr="00B9042A">
              <w:rPr>
                <w:rFonts w:ascii="Times New Roman" w:eastAsia="Times New Roman" w:hAnsi="Times New Roman" w:cs="Times New Roman"/>
                <w:bCs/>
                <w:sz w:val="24"/>
                <w:szCs w:val="24"/>
                <w:lang w:eastAsia="pt-BR"/>
              </w:rPr>
              <w:t>)</w:t>
            </w:r>
          </w:p>
        </w:tc>
        <w:tc>
          <w:tcPr>
            <w:tcW w:w="1276"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noWrap/>
            <w:vAlign w:val="center"/>
            <w:hideMark/>
          </w:tcPr>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a</w:t>
            </w:r>
            <w:r w:rsidRPr="00B9042A">
              <w:rPr>
                <w:rFonts w:ascii="Times New Roman" w:eastAsia="Times New Roman" w:hAnsi="Times New Roman" w:cs="Times New Roman"/>
                <w:bCs/>
                <w:sz w:val="24"/>
                <w:szCs w:val="24"/>
                <w:vertAlign w:val="subscript"/>
                <w:lang w:eastAsia="pt-BR"/>
              </w:rPr>
              <w:t>w</w:t>
            </w:r>
          </w:p>
        </w:tc>
        <w:tc>
          <w:tcPr>
            <w:tcW w:w="1417"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noWrap/>
            <w:vAlign w:val="center"/>
            <w:hideMark/>
          </w:tcPr>
          <w:p w:rsidR="00777771"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 xml:space="preserve">Gordura </w:t>
            </w:r>
          </w:p>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(g</w:t>
            </w:r>
            <w:r>
              <w:rPr>
                <w:rFonts w:ascii="Times New Roman" w:eastAsia="Times New Roman" w:hAnsi="Times New Roman" w:cs="Times New Roman"/>
                <w:bCs/>
                <w:sz w:val="24"/>
                <w:szCs w:val="24"/>
                <w:lang w:eastAsia="pt-BR"/>
              </w:rPr>
              <w:sym w:font="Symbol" w:char="F0D7"/>
            </w:r>
            <w:r w:rsidRPr="00B9042A">
              <w:rPr>
                <w:rFonts w:ascii="Times New Roman" w:eastAsia="Times New Roman" w:hAnsi="Times New Roman" w:cs="Times New Roman"/>
                <w:bCs/>
                <w:sz w:val="24"/>
                <w:szCs w:val="24"/>
                <w:lang w:eastAsia="pt-BR"/>
              </w:rPr>
              <w:t>100g</w:t>
            </w:r>
            <w:r w:rsidRPr="00777771">
              <w:rPr>
                <w:rFonts w:ascii="Times New Roman" w:eastAsia="Times New Roman" w:hAnsi="Times New Roman" w:cs="Times New Roman"/>
                <w:bCs/>
                <w:sz w:val="24"/>
                <w:szCs w:val="24"/>
                <w:vertAlign w:val="superscript"/>
                <w:lang w:eastAsia="pt-BR"/>
              </w:rPr>
              <w:t>-1</w:t>
            </w:r>
            <w:r w:rsidRPr="00B9042A">
              <w:rPr>
                <w:rFonts w:ascii="Times New Roman" w:eastAsia="Times New Roman" w:hAnsi="Times New Roman" w:cs="Times New Roman"/>
                <w:bCs/>
                <w:sz w:val="24"/>
                <w:szCs w:val="24"/>
                <w:lang w:eastAsia="pt-BR"/>
              </w:rPr>
              <w:t>)</w:t>
            </w:r>
          </w:p>
        </w:tc>
        <w:tc>
          <w:tcPr>
            <w:tcW w:w="1418"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noWrap/>
            <w:vAlign w:val="center"/>
            <w:hideMark/>
          </w:tcPr>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 xml:space="preserve">Proteína </w:t>
            </w:r>
          </w:p>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(g</w:t>
            </w:r>
            <w:r>
              <w:rPr>
                <w:rFonts w:ascii="Times New Roman" w:eastAsia="Times New Roman" w:hAnsi="Times New Roman" w:cs="Times New Roman"/>
                <w:bCs/>
                <w:sz w:val="24"/>
                <w:szCs w:val="24"/>
                <w:lang w:eastAsia="pt-BR"/>
              </w:rPr>
              <w:sym w:font="Symbol" w:char="F0D7"/>
            </w:r>
            <w:r w:rsidRPr="00B9042A">
              <w:rPr>
                <w:rFonts w:ascii="Times New Roman" w:eastAsia="Times New Roman" w:hAnsi="Times New Roman" w:cs="Times New Roman"/>
                <w:bCs/>
                <w:sz w:val="24"/>
                <w:szCs w:val="24"/>
                <w:lang w:eastAsia="pt-BR"/>
              </w:rPr>
              <w:t>100g</w:t>
            </w:r>
            <w:r w:rsidRPr="00777771">
              <w:rPr>
                <w:rFonts w:ascii="Times New Roman" w:eastAsia="Times New Roman" w:hAnsi="Times New Roman" w:cs="Times New Roman"/>
                <w:bCs/>
                <w:sz w:val="24"/>
                <w:szCs w:val="24"/>
                <w:vertAlign w:val="superscript"/>
                <w:lang w:eastAsia="pt-BR"/>
              </w:rPr>
              <w:t>-1</w:t>
            </w:r>
            <w:r w:rsidRPr="00B9042A">
              <w:rPr>
                <w:rFonts w:ascii="Times New Roman" w:eastAsia="Times New Roman" w:hAnsi="Times New Roman" w:cs="Times New Roman"/>
                <w:bCs/>
                <w:sz w:val="24"/>
                <w:szCs w:val="24"/>
                <w:lang w:eastAsia="pt-BR"/>
              </w:rPr>
              <w:t>)</w:t>
            </w:r>
          </w:p>
        </w:tc>
        <w:tc>
          <w:tcPr>
            <w:tcW w:w="1276"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noWrap/>
            <w:vAlign w:val="center"/>
            <w:hideMark/>
          </w:tcPr>
          <w:p w:rsidR="00777771" w:rsidRPr="00B9042A" w:rsidRDefault="00777771" w:rsidP="00B9042A">
            <w:pPr>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RMF</w:t>
            </w:r>
          </w:p>
          <w:p w:rsidR="00777771" w:rsidRPr="00B9042A" w:rsidRDefault="00777771" w:rsidP="00777771">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(g</w:t>
            </w:r>
            <w:r>
              <w:rPr>
                <w:rFonts w:ascii="Times New Roman" w:eastAsia="Times New Roman" w:hAnsi="Times New Roman" w:cs="Times New Roman"/>
                <w:bCs/>
                <w:sz w:val="24"/>
                <w:szCs w:val="24"/>
                <w:lang w:eastAsia="pt-BR"/>
              </w:rPr>
              <w:sym w:font="Symbol" w:char="F0D7"/>
            </w:r>
            <w:r w:rsidRPr="00B9042A">
              <w:rPr>
                <w:rFonts w:ascii="Times New Roman" w:eastAsia="Times New Roman" w:hAnsi="Times New Roman" w:cs="Times New Roman"/>
                <w:bCs/>
                <w:sz w:val="24"/>
                <w:szCs w:val="24"/>
                <w:lang w:eastAsia="pt-BR"/>
              </w:rPr>
              <w:t>100g</w:t>
            </w:r>
            <w:r w:rsidRPr="00777771">
              <w:rPr>
                <w:rFonts w:ascii="Times New Roman" w:eastAsia="Times New Roman" w:hAnsi="Times New Roman" w:cs="Times New Roman"/>
                <w:bCs/>
                <w:sz w:val="24"/>
                <w:szCs w:val="24"/>
                <w:vertAlign w:val="superscript"/>
                <w:lang w:eastAsia="pt-BR"/>
              </w:rPr>
              <w:t>-1</w:t>
            </w:r>
            <w:r w:rsidRPr="00B9042A">
              <w:rPr>
                <w:rFonts w:ascii="Times New Roman" w:eastAsia="Times New Roman" w:hAnsi="Times New Roman" w:cs="Times New Roman"/>
                <w:bCs/>
                <w:sz w:val="24"/>
                <w:szCs w:val="24"/>
                <w:lang w:eastAsia="pt-BR"/>
              </w:rPr>
              <w:t>)</w:t>
            </w:r>
          </w:p>
        </w:tc>
        <w:tc>
          <w:tcPr>
            <w:tcW w:w="1417" w:type="dxa"/>
            <w:tcBorders>
              <w:top w:val="single" w:sz="8" w:space="0" w:color="auto"/>
              <w:left w:val="single" w:sz="4" w:space="0" w:color="FFFFFF" w:themeColor="background1"/>
              <w:bottom w:val="single" w:sz="8" w:space="0" w:color="auto"/>
              <w:right w:val="single" w:sz="4" w:space="0" w:color="FFFFFF" w:themeColor="background1"/>
            </w:tcBorders>
          </w:tcPr>
          <w:p w:rsidR="00777771" w:rsidRDefault="00777771" w:rsidP="00B9042A">
            <w:pPr>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Lactose</w:t>
            </w:r>
          </w:p>
          <w:p w:rsidR="00777771" w:rsidRDefault="00777771" w:rsidP="00B9042A">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(g</w:t>
            </w:r>
            <w:r>
              <w:rPr>
                <w:rFonts w:ascii="Times New Roman" w:eastAsia="Times New Roman" w:hAnsi="Times New Roman" w:cs="Times New Roman"/>
                <w:bCs/>
                <w:sz w:val="24"/>
                <w:szCs w:val="24"/>
                <w:lang w:eastAsia="pt-BR"/>
              </w:rPr>
              <w:sym w:font="Symbol" w:char="F0D7"/>
            </w:r>
            <w:r w:rsidRPr="00B9042A">
              <w:rPr>
                <w:rFonts w:ascii="Times New Roman" w:eastAsia="Times New Roman" w:hAnsi="Times New Roman" w:cs="Times New Roman"/>
                <w:bCs/>
                <w:sz w:val="24"/>
                <w:szCs w:val="24"/>
                <w:lang w:eastAsia="pt-BR"/>
              </w:rPr>
              <w:t>100g</w:t>
            </w:r>
            <w:r w:rsidRPr="00777771">
              <w:rPr>
                <w:rFonts w:ascii="Times New Roman" w:eastAsia="Times New Roman" w:hAnsi="Times New Roman" w:cs="Times New Roman"/>
                <w:bCs/>
                <w:sz w:val="24"/>
                <w:szCs w:val="24"/>
                <w:vertAlign w:val="superscript"/>
                <w:lang w:eastAsia="pt-BR"/>
              </w:rPr>
              <w:t>-1</w:t>
            </w:r>
            <w:r w:rsidRPr="00B9042A">
              <w:rPr>
                <w:rFonts w:ascii="Times New Roman" w:eastAsia="Times New Roman" w:hAnsi="Times New Roman" w:cs="Times New Roman"/>
                <w:bCs/>
                <w:sz w:val="24"/>
                <w:szCs w:val="24"/>
                <w:lang w:eastAsia="pt-BR"/>
              </w:rPr>
              <w:t>)</w:t>
            </w:r>
          </w:p>
        </w:tc>
        <w:tc>
          <w:tcPr>
            <w:tcW w:w="709" w:type="dxa"/>
            <w:tcBorders>
              <w:top w:val="single" w:sz="8" w:space="0" w:color="auto"/>
              <w:left w:val="single" w:sz="4" w:space="0" w:color="FFFFFF" w:themeColor="background1"/>
              <w:bottom w:val="single" w:sz="8" w:space="0" w:color="auto"/>
              <w:right w:val="single" w:sz="4" w:space="0" w:color="FFFFFF" w:themeColor="background1"/>
            </w:tcBorders>
          </w:tcPr>
          <w:p w:rsidR="00777771" w:rsidRDefault="00777771" w:rsidP="00B9042A">
            <w:pPr>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TTG</w:t>
            </w:r>
          </w:p>
          <w:p w:rsidR="00777771" w:rsidRDefault="00777771" w:rsidP="00B9042A">
            <w:pPr>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(ºC)</w:t>
            </w:r>
          </w:p>
        </w:tc>
      </w:tr>
      <w:tr w:rsidR="00DD4F14" w:rsidRPr="00B9042A" w:rsidTr="003E73CD">
        <w:trPr>
          <w:trHeight w:val="288"/>
          <w:jc w:val="center"/>
        </w:trPr>
        <w:tc>
          <w:tcPr>
            <w:tcW w:w="602"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D4F14" w:rsidRPr="00B9042A" w:rsidRDefault="00DD4F14" w:rsidP="00DD4F14">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0H</w:t>
            </w:r>
          </w:p>
        </w:tc>
        <w:tc>
          <w:tcPr>
            <w:tcW w:w="1417"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4,09±2,11</w:t>
            </w:r>
            <w:r w:rsidRPr="00B9042A">
              <w:rPr>
                <w:rFonts w:ascii="Times New Roman" w:eastAsia="Times New Roman" w:hAnsi="Times New Roman" w:cs="Times New Roman"/>
                <w:sz w:val="24"/>
                <w:szCs w:val="24"/>
                <w:vertAlign w:val="superscript"/>
                <w:lang w:eastAsia="pt-BR"/>
              </w:rPr>
              <w:t>a</w:t>
            </w:r>
          </w:p>
        </w:tc>
        <w:tc>
          <w:tcPr>
            <w:tcW w:w="1276"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0,1</w:t>
            </w:r>
            <w:r>
              <w:rPr>
                <w:rFonts w:ascii="Times New Roman" w:eastAsia="Times New Roman" w:hAnsi="Times New Roman" w:cs="Times New Roman"/>
                <w:sz w:val="24"/>
                <w:szCs w:val="24"/>
                <w:lang w:eastAsia="pt-BR"/>
              </w:rPr>
              <w:t>9</w:t>
            </w:r>
            <w:r w:rsidRPr="00B9042A">
              <w:rPr>
                <w:rFonts w:ascii="Times New Roman" w:eastAsia="Times New Roman" w:hAnsi="Times New Roman" w:cs="Times New Roman"/>
                <w:sz w:val="24"/>
                <w:szCs w:val="24"/>
                <w:lang w:eastAsia="pt-BR"/>
              </w:rPr>
              <w:t>±0,04</w:t>
            </w:r>
            <w:r w:rsidRPr="00B9042A">
              <w:rPr>
                <w:rFonts w:ascii="Times New Roman" w:eastAsia="Times New Roman" w:hAnsi="Times New Roman" w:cs="Times New Roman"/>
                <w:sz w:val="24"/>
                <w:szCs w:val="24"/>
                <w:vertAlign w:val="superscript"/>
                <w:lang w:eastAsia="pt-BR"/>
              </w:rPr>
              <w:t>a</w:t>
            </w:r>
          </w:p>
        </w:tc>
        <w:tc>
          <w:tcPr>
            <w:tcW w:w="1417"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23,69±0,78</w:t>
            </w:r>
            <w:r w:rsidRPr="00B9042A">
              <w:rPr>
                <w:rFonts w:ascii="Times New Roman" w:eastAsia="Times New Roman" w:hAnsi="Times New Roman" w:cs="Times New Roman"/>
                <w:sz w:val="24"/>
                <w:szCs w:val="24"/>
                <w:vertAlign w:val="superscript"/>
                <w:lang w:eastAsia="pt-BR"/>
              </w:rPr>
              <w:t>a</w:t>
            </w:r>
          </w:p>
        </w:tc>
        <w:tc>
          <w:tcPr>
            <w:tcW w:w="1418"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23,04±0,80</w:t>
            </w:r>
            <w:r w:rsidRPr="00B9042A">
              <w:rPr>
                <w:rFonts w:ascii="Times New Roman" w:eastAsia="Times New Roman" w:hAnsi="Times New Roman" w:cs="Times New Roman"/>
                <w:sz w:val="24"/>
                <w:szCs w:val="24"/>
                <w:vertAlign w:val="superscript"/>
                <w:lang w:eastAsia="pt-BR"/>
              </w:rPr>
              <w:t>a</w:t>
            </w:r>
          </w:p>
        </w:tc>
        <w:tc>
          <w:tcPr>
            <w:tcW w:w="1276"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5,99±0,04</w:t>
            </w:r>
            <w:r w:rsidRPr="00B9042A">
              <w:rPr>
                <w:rFonts w:ascii="Times New Roman" w:eastAsia="Times New Roman" w:hAnsi="Times New Roman" w:cs="Times New Roman"/>
                <w:sz w:val="24"/>
                <w:szCs w:val="24"/>
                <w:vertAlign w:val="superscript"/>
                <w:lang w:eastAsia="pt-BR"/>
              </w:rPr>
              <w:t>ab</w:t>
            </w:r>
          </w:p>
        </w:tc>
        <w:tc>
          <w:tcPr>
            <w:tcW w:w="1417" w:type="dxa"/>
            <w:tcBorders>
              <w:top w:val="nil"/>
              <w:left w:val="single" w:sz="4" w:space="0" w:color="FFFFFF" w:themeColor="background1"/>
              <w:bottom w:val="single" w:sz="4" w:space="0" w:color="FFFFFF" w:themeColor="background1"/>
              <w:right w:val="single" w:sz="4" w:space="0" w:color="FFFFFF" w:themeColor="background1"/>
            </w:tcBorders>
          </w:tcPr>
          <w:p w:rsidR="00DD4F14" w:rsidRPr="00B9042A" w:rsidRDefault="00DD4F14" w:rsidP="006B4991">
            <w:pPr>
              <w:spacing w:after="0" w:line="360" w:lineRule="auto"/>
              <w:jc w:val="center"/>
              <w:rPr>
                <w:rFonts w:ascii="Times New Roman" w:eastAsia="Times New Roman" w:hAnsi="Times New Roman" w:cs="Times New Roman"/>
                <w:sz w:val="24"/>
                <w:szCs w:val="24"/>
                <w:lang w:eastAsia="pt-BR"/>
              </w:rPr>
            </w:pPr>
            <w:r w:rsidRPr="005E3E41">
              <w:rPr>
                <w:rFonts w:ascii="Times New Roman" w:eastAsia="Times New Roman" w:hAnsi="Times New Roman" w:cs="Times New Roman"/>
                <w:sz w:val="24"/>
                <w:szCs w:val="24"/>
                <w:lang w:eastAsia="pt-BR"/>
              </w:rPr>
              <w:t>31,</w:t>
            </w:r>
            <w:r w:rsidR="003E73CD">
              <w:rPr>
                <w:rFonts w:ascii="Times New Roman" w:eastAsia="Times New Roman" w:hAnsi="Times New Roman" w:cs="Times New Roman"/>
                <w:sz w:val="24"/>
                <w:szCs w:val="24"/>
                <w:lang w:eastAsia="pt-BR"/>
              </w:rPr>
              <w:t>64</w:t>
            </w:r>
            <w:r w:rsidRPr="00B9042A">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0</w:t>
            </w:r>
            <w:r w:rsidR="006B4991">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73</w:t>
            </w:r>
            <w:r w:rsidR="003E73CD" w:rsidRPr="003E73CD">
              <w:rPr>
                <w:rFonts w:ascii="Times New Roman" w:eastAsia="Times New Roman" w:hAnsi="Times New Roman" w:cs="Times New Roman"/>
                <w:sz w:val="24"/>
                <w:szCs w:val="24"/>
                <w:vertAlign w:val="superscript"/>
                <w:lang w:eastAsia="pt-BR"/>
              </w:rPr>
              <w:t>a</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lang w:eastAsia="pt-BR"/>
              </w:rPr>
            </w:pPr>
            <w:r w:rsidRPr="00DD4F14">
              <w:rPr>
                <w:rFonts w:ascii="Times New Roman" w:eastAsia="Times New Roman" w:hAnsi="Times New Roman" w:cs="Times New Roman"/>
                <w:sz w:val="24"/>
                <w:szCs w:val="24"/>
                <w:lang w:eastAsia="pt-BR"/>
              </w:rPr>
              <w:t>108,3</w:t>
            </w:r>
          </w:p>
        </w:tc>
      </w:tr>
      <w:tr w:rsidR="00DD4F14" w:rsidRPr="00B9042A" w:rsidTr="003E73CD">
        <w:trPr>
          <w:trHeight w:val="288"/>
          <w:jc w:val="center"/>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D4F14" w:rsidRPr="00B9042A" w:rsidRDefault="00DD4F14" w:rsidP="00DD4F14">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25H</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5,71±1,99</w:t>
            </w:r>
            <w:r w:rsidRPr="00B9042A">
              <w:rPr>
                <w:rFonts w:ascii="Times New Roman" w:eastAsia="Times New Roman" w:hAnsi="Times New Roman" w:cs="Times New Roman"/>
                <w:sz w:val="24"/>
                <w:szCs w:val="24"/>
                <w:vertAlign w:val="superscript"/>
                <w:lang w:eastAsia="pt-BR"/>
              </w:rPr>
              <w:t>ab</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0,17±0,04</w:t>
            </w:r>
            <w:r w:rsidRPr="00B9042A">
              <w:rPr>
                <w:rFonts w:ascii="Times New Roman" w:eastAsia="Times New Roman" w:hAnsi="Times New Roman" w:cs="Times New Roman"/>
                <w:sz w:val="24"/>
                <w:szCs w:val="24"/>
                <w:vertAlign w:val="superscript"/>
                <w:lang w:eastAsia="pt-BR"/>
              </w:rPr>
              <w:t>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23,27±0,82</w:t>
            </w:r>
            <w:r w:rsidRPr="00B9042A">
              <w:rPr>
                <w:rFonts w:ascii="Times New Roman" w:eastAsia="Times New Roman" w:hAnsi="Times New Roman" w:cs="Times New Roman"/>
                <w:sz w:val="24"/>
                <w:szCs w:val="24"/>
                <w:vertAlign w:val="superscript"/>
                <w:lang w:eastAsia="pt-BR"/>
              </w:rPr>
              <w:t>a</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25,01±0,54</w:t>
            </w:r>
            <w:r w:rsidRPr="00B9042A">
              <w:rPr>
                <w:rFonts w:ascii="Times New Roman" w:eastAsia="Times New Roman" w:hAnsi="Times New Roman" w:cs="Times New Roman"/>
                <w:sz w:val="24"/>
                <w:szCs w:val="24"/>
                <w:vertAlign w:val="superscript"/>
                <w:lang w:eastAsia="pt-BR"/>
              </w:rPr>
              <w:t>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6,00±0,06</w:t>
            </w:r>
            <w:r w:rsidRPr="00B9042A">
              <w:rPr>
                <w:rFonts w:ascii="Times New Roman" w:eastAsia="Times New Roman" w:hAnsi="Times New Roman" w:cs="Times New Roman"/>
                <w:sz w:val="24"/>
                <w:szCs w:val="24"/>
                <w:vertAlign w:val="superscript"/>
                <w:lang w:eastAsia="pt-BR"/>
              </w:rPr>
              <w:t>b</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4F14" w:rsidRPr="00B9042A" w:rsidRDefault="00DD4F14" w:rsidP="006B4991">
            <w:pPr>
              <w:spacing w:after="0" w:line="360" w:lineRule="auto"/>
              <w:jc w:val="center"/>
              <w:rPr>
                <w:rFonts w:ascii="Times New Roman" w:eastAsia="Times New Roman" w:hAnsi="Times New Roman" w:cs="Times New Roman"/>
                <w:sz w:val="24"/>
                <w:szCs w:val="24"/>
                <w:lang w:eastAsia="pt-BR"/>
              </w:rPr>
            </w:pPr>
            <w:r w:rsidRPr="005E3E41">
              <w:rPr>
                <w:rFonts w:ascii="Times New Roman" w:eastAsia="Times New Roman" w:hAnsi="Times New Roman" w:cs="Times New Roman"/>
                <w:sz w:val="24"/>
                <w:szCs w:val="24"/>
                <w:lang w:eastAsia="pt-BR"/>
              </w:rPr>
              <w:t>22,2</w:t>
            </w:r>
            <w:r w:rsidR="003E73CD">
              <w:rPr>
                <w:rFonts w:ascii="Times New Roman" w:eastAsia="Times New Roman" w:hAnsi="Times New Roman" w:cs="Times New Roman"/>
                <w:sz w:val="24"/>
                <w:szCs w:val="24"/>
                <w:lang w:eastAsia="pt-BR"/>
              </w:rPr>
              <w:t>2</w:t>
            </w:r>
            <w:r w:rsidRPr="00B9042A">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0</w:t>
            </w:r>
            <w:r w:rsidR="006B4991">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04</w:t>
            </w:r>
            <w:r w:rsidR="003E73CD" w:rsidRPr="003E73CD">
              <w:rPr>
                <w:rFonts w:ascii="Times New Roman" w:eastAsia="Times New Roman" w:hAnsi="Times New Roman" w:cs="Times New Roman"/>
                <w:sz w:val="24"/>
                <w:szCs w:val="24"/>
                <w:vertAlign w:val="superscript"/>
                <w:lang w:eastAsia="pt-BR"/>
              </w:rPr>
              <w:t>b</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lang w:eastAsia="pt-BR"/>
              </w:rPr>
            </w:pPr>
            <w:r w:rsidRPr="00DD4F14">
              <w:rPr>
                <w:rFonts w:ascii="Times New Roman" w:eastAsia="Times New Roman" w:hAnsi="Times New Roman" w:cs="Times New Roman"/>
                <w:sz w:val="24"/>
                <w:szCs w:val="24"/>
                <w:lang w:eastAsia="pt-BR"/>
              </w:rPr>
              <w:t>100,9</w:t>
            </w:r>
          </w:p>
        </w:tc>
      </w:tr>
      <w:tr w:rsidR="00DD4F14" w:rsidRPr="00B9042A" w:rsidTr="003E73CD">
        <w:trPr>
          <w:trHeight w:val="288"/>
          <w:jc w:val="center"/>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D4F14" w:rsidRPr="00B9042A" w:rsidRDefault="00DD4F14" w:rsidP="00DD4F14">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50H</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6,45±1,96</w:t>
            </w:r>
            <w:r w:rsidRPr="00B9042A">
              <w:rPr>
                <w:rFonts w:ascii="Times New Roman" w:eastAsia="Times New Roman" w:hAnsi="Times New Roman" w:cs="Times New Roman"/>
                <w:sz w:val="24"/>
                <w:szCs w:val="24"/>
                <w:vertAlign w:val="superscript"/>
                <w:lang w:eastAsia="pt-BR"/>
              </w:rPr>
              <w:t>ab</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0,18±0,05</w:t>
            </w:r>
            <w:r w:rsidRPr="00B9042A">
              <w:rPr>
                <w:rFonts w:ascii="Times New Roman" w:eastAsia="Times New Roman" w:hAnsi="Times New Roman" w:cs="Times New Roman"/>
                <w:sz w:val="24"/>
                <w:szCs w:val="24"/>
                <w:vertAlign w:val="superscript"/>
                <w:lang w:eastAsia="pt-BR"/>
              </w:rPr>
              <w:t>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23,92±2,39</w:t>
            </w:r>
            <w:r w:rsidRPr="00B9042A">
              <w:rPr>
                <w:rFonts w:ascii="Times New Roman" w:eastAsia="Times New Roman" w:hAnsi="Times New Roman" w:cs="Times New Roman"/>
                <w:sz w:val="24"/>
                <w:szCs w:val="24"/>
                <w:vertAlign w:val="superscript"/>
                <w:lang w:eastAsia="pt-BR"/>
              </w:rPr>
              <w:t>a</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23,65±0,89</w:t>
            </w:r>
            <w:r w:rsidRPr="00B9042A">
              <w:rPr>
                <w:rFonts w:ascii="Times New Roman" w:eastAsia="Times New Roman" w:hAnsi="Times New Roman" w:cs="Times New Roman"/>
                <w:sz w:val="24"/>
                <w:szCs w:val="24"/>
                <w:vertAlign w:val="superscript"/>
                <w:lang w:eastAsia="pt-BR"/>
              </w:rPr>
              <w:t>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5,94±0,02</w:t>
            </w:r>
            <w:r w:rsidRPr="00B9042A">
              <w:rPr>
                <w:rFonts w:ascii="Times New Roman" w:eastAsia="Times New Roman" w:hAnsi="Times New Roman" w:cs="Times New Roman"/>
                <w:sz w:val="24"/>
                <w:szCs w:val="24"/>
                <w:vertAlign w:val="superscript"/>
                <w:lang w:eastAsia="pt-BR"/>
              </w:rPr>
              <w:t>ab</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4F14" w:rsidRPr="00B9042A" w:rsidRDefault="00DD4F14" w:rsidP="006B4991">
            <w:pPr>
              <w:spacing w:after="0" w:line="360" w:lineRule="auto"/>
              <w:jc w:val="center"/>
              <w:rPr>
                <w:rFonts w:ascii="Times New Roman" w:eastAsia="Times New Roman" w:hAnsi="Times New Roman" w:cs="Times New Roman"/>
                <w:sz w:val="24"/>
                <w:szCs w:val="24"/>
                <w:lang w:eastAsia="pt-BR"/>
              </w:rPr>
            </w:pPr>
            <w:r w:rsidRPr="005E3E41">
              <w:rPr>
                <w:rFonts w:ascii="Times New Roman" w:eastAsia="Times New Roman" w:hAnsi="Times New Roman" w:cs="Times New Roman"/>
                <w:sz w:val="24"/>
                <w:szCs w:val="24"/>
                <w:lang w:eastAsia="pt-BR"/>
              </w:rPr>
              <w:t>13,</w:t>
            </w:r>
            <w:r w:rsidR="003E73CD">
              <w:rPr>
                <w:rFonts w:ascii="Times New Roman" w:eastAsia="Times New Roman" w:hAnsi="Times New Roman" w:cs="Times New Roman"/>
                <w:sz w:val="24"/>
                <w:szCs w:val="24"/>
                <w:lang w:eastAsia="pt-BR"/>
              </w:rPr>
              <w:t>30</w:t>
            </w:r>
            <w:r w:rsidRPr="00B9042A">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0</w:t>
            </w:r>
            <w:r w:rsidR="006B4991">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06</w:t>
            </w:r>
            <w:r w:rsidR="003E73CD" w:rsidRPr="003E73CD">
              <w:rPr>
                <w:rFonts w:ascii="Times New Roman" w:eastAsia="Times New Roman" w:hAnsi="Times New Roman" w:cs="Times New Roman"/>
                <w:sz w:val="24"/>
                <w:szCs w:val="24"/>
                <w:vertAlign w:val="superscript"/>
                <w:lang w:eastAsia="pt-BR"/>
              </w:rPr>
              <w:t>c</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lang w:eastAsia="pt-BR"/>
              </w:rPr>
            </w:pPr>
            <w:r w:rsidRPr="00DD4F14">
              <w:rPr>
                <w:rFonts w:ascii="Times New Roman" w:eastAsia="Times New Roman" w:hAnsi="Times New Roman" w:cs="Times New Roman"/>
                <w:sz w:val="24"/>
                <w:szCs w:val="24"/>
                <w:lang w:eastAsia="pt-BR"/>
              </w:rPr>
              <w:t>90,7</w:t>
            </w:r>
          </w:p>
        </w:tc>
      </w:tr>
      <w:tr w:rsidR="00DD4F14" w:rsidRPr="00B9042A" w:rsidTr="003E73CD">
        <w:trPr>
          <w:trHeight w:val="288"/>
          <w:jc w:val="center"/>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D4F14" w:rsidRPr="00B9042A" w:rsidRDefault="00DD4F14" w:rsidP="00DD4F14">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75H</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9,17±2,62</w:t>
            </w:r>
            <w:r w:rsidRPr="00B9042A">
              <w:rPr>
                <w:rFonts w:ascii="Times New Roman" w:eastAsia="Times New Roman" w:hAnsi="Times New Roman" w:cs="Times New Roman"/>
                <w:sz w:val="24"/>
                <w:szCs w:val="24"/>
                <w:vertAlign w:val="superscript"/>
                <w:lang w:eastAsia="pt-BR"/>
              </w:rPr>
              <w:t>b</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0,1</w:t>
            </w:r>
            <w:r>
              <w:rPr>
                <w:rFonts w:ascii="Times New Roman" w:eastAsia="Times New Roman" w:hAnsi="Times New Roman" w:cs="Times New Roman"/>
                <w:sz w:val="24"/>
                <w:szCs w:val="24"/>
                <w:lang w:eastAsia="pt-BR"/>
              </w:rPr>
              <w:t>8</w:t>
            </w:r>
            <w:r w:rsidRPr="00B9042A">
              <w:rPr>
                <w:rFonts w:ascii="Times New Roman" w:eastAsia="Times New Roman" w:hAnsi="Times New Roman" w:cs="Times New Roman"/>
                <w:sz w:val="24"/>
                <w:szCs w:val="24"/>
                <w:lang w:eastAsia="pt-BR"/>
              </w:rPr>
              <w:t>±0,02</w:t>
            </w:r>
            <w:r w:rsidRPr="00B9042A">
              <w:rPr>
                <w:rFonts w:ascii="Times New Roman" w:eastAsia="Times New Roman" w:hAnsi="Times New Roman" w:cs="Times New Roman"/>
                <w:sz w:val="24"/>
                <w:szCs w:val="24"/>
                <w:vertAlign w:val="superscript"/>
                <w:lang w:eastAsia="pt-BR"/>
              </w:rPr>
              <w:t>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25,09±1,07</w:t>
            </w:r>
            <w:r w:rsidRPr="00B9042A">
              <w:rPr>
                <w:rFonts w:ascii="Times New Roman" w:eastAsia="Times New Roman" w:hAnsi="Times New Roman" w:cs="Times New Roman"/>
                <w:sz w:val="24"/>
                <w:szCs w:val="24"/>
                <w:vertAlign w:val="superscript"/>
                <w:lang w:eastAsia="pt-BR"/>
              </w:rPr>
              <w:t>a</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23,16±1,96</w:t>
            </w:r>
            <w:r w:rsidRPr="00B9042A">
              <w:rPr>
                <w:rFonts w:ascii="Times New Roman" w:eastAsia="Times New Roman" w:hAnsi="Times New Roman" w:cs="Times New Roman"/>
                <w:sz w:val="24"/>
                <w:szCs w:val="24"/>
                <w:vertAlign w:val="superscript"/>
                <w:lang w:eastAsia="pt-BR"/>
              </w:rPr>
              <w:t>a</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5,96±0,03</w:t>
            </w:r>
            <w:r w:rsidRPr="00B9042A">
              <w:rPr>
                <w:rFonts w:ascii="Times New Roman" w:eastAsia="Times New Roman" w:hAnsi="Times New Roman" w:cs="Times New Roman"/>
                <w:sz w:val="24"/>
                <w:szCs w:val="24"/>
                <w:vertAlign w:val="superscript"/>
                <w:lang w:eastAsia="pt-BR"/>
              </w:rPr>
              <w:t>ab</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4F14" w:rsidRPr="00B9042A" w:rsidRDefault="00DD4F14" w:rsidP="006B4991">
            <w:pPr>
              <w:spacing w:after="0" w:line="360" w:lineRule="auto"/>
              <w:jc w:val="center"/>
              <w:rPr>
                <w:rFonts w:ascii="Times New Roman" w:eastAsia="Times New Roman" w:hAnsi="Times New Roman" w:cs="Times New Roman"/>
                <w:sz w:val="24"/>
                <w:szCs w:val="24"/>
                <w:lang w:eastAsia="pt-BR"/>
              </w:rPr>
            </w:pPr>
            <w:r w:rsidRPr="005E3E41">
              <w:rPr>
                <w:rFonts w:ascii="Times New Roman" w:eastAsia="Times New Roman" w:hAnsi="Times New Roman" w:cs="Times New Roman"/>
                <w:sz w:val="24"/>
                <w:szCs w:val="24"/>
                <w:lang w:eastAsia="pt-BR"/>
              </w:rPr>
              <w:t>7,</w:t>
            </w:r>
            <w:r w:rsidR="003E73CD">
              <w:rPr>
                <w:rFonts w:ascii="Times New Roman" w:eastAsia="Times New Roman" w:hAnsi="Times New Roman" w:cs="Times New Roman"/>
                <w:sz w:val="24"/>
                <w:szCs w:val="24"/>
                <w:lang w:eastAsia="pt-BR"/>
              </w:rPr>
              <w:t>33</w:t>
            </w:r>
            <w:r w:rsidRPr="00B9042A">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0</w:t>
            </w:r>
            <w:r w:rsidR="006B4991">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14</w:t>
            </w:r>
            <w:r w:rsidR="003E73CD" w:rsidRPr="003E73CD">
              <w:rPr>
                <w:rFonts w:ascii="Times New Roman" w:eastAsia="Times New Roman" w:hAnsi="Times New Roman" w:cs="Times New Roman"/>
                <w:sz w:val="24"/>
                <w:szCs w:val="24"/>
                <w:vertAlign w:val="superscript"/>
                <w:lang w:eastAsia="pt-BR"/>
              </w:rPr>
              <w:t>d</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lang w:eastAsia="pt-BR"/>
              </w:rPr>
            </w:pPr>
            <w:r w:rsidRPr="00DD4F14">
              <w:rPr>
                <w:rFonts w:ascii="Times New Roman" w:eastAsia="Times New Roman" w:hAnsi="Times New Roman" w:cs="Times New Roman"/>
                <w:sz w:val="24"/>
                <w:szCs w:val="24"/>
                <w:lang w:eastAsia="pt-BR"/>
              </w:rPr>
              <w:t>82,8</w:t>
            </w:r>
          </w:p>
        </w:tc>
      </w:tr>
      <w:tr w:rsidR="00DD4F14" w:rsidRPr="00B9042A" w:rsidTr="003E73CD">
        <w:trPr>
          <w:trHeight w:val="300"/>
          <w:jc w:val="center"/>
        </w:trPr>
        <w:tc>
          <w:tcPr>
            <w:tcW w:w="602"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auto"/>
            <w:noWrap/>
            <w:vAlign w:val="center"/>
            <w:hideMark/>
          </w:tcPr>
          <w:p w:rsidR="00DD4F14" w:rsidRPr="00B9042A" w:rsidRDefault="00DD4F14" w:rsidP="00DD4F14">
            <w:pPr>
              <w:spacing w:after="0" w:line="360" w:lineRule="auto"/>
              <w:jc w:val="center"/>
              <w:rPr>
                <w:rFonts w:ascii="Times New Roman" w:eastAsia="Times New Roman" w:hAnsi="Times New Roman" w:cs="Times New Roman"/>
                <w:bCs/>
                <w:sz w:val="24"/>
                <w:szCs w:val="24"/>
                <w:lang w:eastAsia="pt-BR"/>
              </w:rPr>
            </w:pPr>
            <w:r w:rsidRPr="00B9042A">
              <w:rPr>
                <w:rFonts w:ascii="Times New Roman" w:eastAsia="Times New Roman" w:hAnsi="Times New Roman" w:cs="Times New Roman"/>
                <w:bCs/>
                <w:sz w:val="24"/>
                <w:szCs w:val="24"/>
                <w:lang w:eastAsia="pt-BR"/>
              </w:rPr>
              <w:t>99H</w:t>
            </w:r>
          </w:p>
        </w:tc>
        <w:tc>
          <w:tcPr>
            <w:tcW w:w="1417"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10,13±1,68</w:t>
            </w:r>
            <w:r w:rsidRPr="00B9042A">
              <w:rPr>
                <w:rFonts w:ascii="Times New Roman" w:eastAsia="Times New Roman" w:hAnsi="Times New Roman" w:cs="Times New Roman"/>
                <w:sz w:val="24"/>
                <w:szCs w:val="24"/>
                <w:vertAlign w:val="superscript"/>
                <w:lang w:eastAsia="pt-BR"/>
              </w:rPr>
              <w:t>b</w:t>
            </w:r>
          </w:p>
        </w:tc>
        <w:tc>
          <w:tcPr>
            <w:tcW w:w="1276"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0,2</w:t>
            </w:r>
            <w:r>
              <w:rPr>
                <w:rFonts w:ascii="Times New Roman" w:eastAsia="Times New Roman" w:hAnsi="Times New Roman" w:cs="Times New Roman"/>
                <w:sz w:val="24"/>
                <w:szCs w:val="24"/>
                <w:lang w:eastAsia="pt-BR"/>
              </w:rPr>
              <w:t>1</w:t>
            </w:r>
            <w:r w:rsidRPr="00B9042A">
              <w:rPr>
                <w:rFonts w:ascii="Times New Roman" w:eastAsia="Times New Roman" w:hAnsi="Times New Roman" w:cs="Times New Roman"/>
                <w:sz w:val="24"/>
                <w:szCs w:val="24"/>
                <w:lang w:eastAsia="pt-BR"/>
              </w:rPr>
              <w:t>±0,03</w:t>
            </w:r>
            <w:r w:rsidRPr="00B9042A">
              <w:rPr>
                <w:rFonts w:ascii="Times New Roman" w:eastAsia="Times New Roman" w:hAnsi="Times New Roman" w:cs="Times New Roman"/>
                <w:sz w:val="24"/>
                <w:szCs w:val="24"/>
                <w:vertAlign w:val="superscript"/>
                <w:lang w:eastAsia="pt-BR"/>
              </w:rPr>
              <w:t>a</w:t>
            </w:r>
          </w:p>
        </w:tc>
        <w:tc>
          <w:tcPr>
            <w:tcW w:w="1417"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24,31±1,12</w:t>
            </w:r>
            <w:r w:rsidRPr="00B9042A">
              <w:rPr>
                <w:rFonts w:ascii="Times New Roman" w:eastAsia="Times New Roman" w:hAnsi="Times New Roman" w:cs="Times New Roman"/>
                <w:sz w:val="24"/>
                <w:szCs w:val="24"/>
                <w:vertAlign w:val="superscript"/>
                <w:lang w:eastAsia="pt-BR"/>
              </w:rPr>
              <w:t>a</w:t>
            </w:r>
          </w:p>
        </w:tc>
        <w:tc>
          <w:tcPr>
            <w:tcW w:w="1418"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23,18±0,94</w:t>
            </w:r>
            <w:r w:rsidRPr="00B9042A">
              <w:rPr>
                <w:rFonts w:ascii="Times New Roman" w:eastAsia="Times New Roman" w:hAnsi="Times New Roman" w:cs="Times New Roman"/>
                <w:sz w:val="24"/>
                <w:szCs w:val="24"/>
                <w:vertAlign w:val="superscript"/>
                <w:lang w:eastAsia="pt-BR"/>
              </w:rPr>
              <w:t>a</w:t>
            </w:r>
          </w:p>
        </w:tc>
        <w:tc>
          <w:tcPr>
            <w:tcW w:w="1276" w:type="dxa"/>
            <w:tcBorders>
              <w:top w:val="single" w:sz="4" w:space="0" w:color="FFFFFF" w:themeColor="background1"/>
              <w:left w:val="single" w:sz="4" w:space="0" w:color="FFFFFF" w:themeColor="background1"/>
              <w:bottom w:val="single" w:sz="8" w:space="0" w:color="auto"/>
              <w:right w:val="single" w:sz="4" w:space="0" w:color="FFFFFF" w:themeColor="background1"/>
            </w:tcBorders>
            <w:shd w:val="clear" w:color="auto" w:fill="auto"/>
            <w:noWrap/>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vertAlign w:val="superscript"/>
                <w:lang w:eastAsia="pt-BR"/>
              </w:rPr>
            </w:pPr>
            <w:r w:rsidRPr="00B9042A">
              <w:rPr>
                <w:rFonts w:ascii="Times New Roman" w:eastAsia="Times New Roman" w:hAnsi="Times New Roman" w:cs="Times New Roman"/>
                <w:sz w:val="24"/>
                <w:szCs w:val="24"/>
                <w:lang w:eastAsia="pt-BR"/>
              </w:rPr>
              <w:t>5,88±0,09</w:t>
            </w:r>
            <w:r w:rsidRPr="00B9042A">
              <w:rPr>
                <w:rFonts w:ascii="Times New Roman" w:eastAsia="Times New Roman" w:hAnsi="Times New Roman" w:cs="Times New Roman"/>
                <w:sz w:val="24"/>
                <w:szCs w:val="24"/>
                <w:vertAlign w:val="superscript"/>
                <w:lang w:eastAsia="pt-BR"/>
              </w:rPr>
              <w:t>a</w:t>
            </w:r>
          </w:p>
        </w:tc>
        <w:tc>
          <w:tcPr>
            <w:tcW w:w="1417"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DD4F14" w:rsidRPr="00B9042A" w:rsidRDefault="00DD4F14" w:rsidP="006B4991">
            <w:pPr>
              <w:spacing w:after="0" w:line="360" w:lineRule="auto"/>
              <w:jc w:val="center"/>
              <w:rPr>
                <w:rFonts w:ascii="Times New Roman" w:eastAsia="Times New Roman" w:hAnsi="Times New Roman" w:cs="Times New Roman"/>
                <w:sz w:val="24"/>
                <w:szCs w:val="24"/>
                <w:lang w:eastAsia="pt-BR"/>
              </w:rPr>
            </w:pPr>
            <w:r w:rsidRPr="005E3E41">
              <w:rPr>
                <w:rFonts w:ascii="Times New Roman" w:eastAsia="Times New Roman" w:hAnsi="Times New Roman" w:cs="Times New Roman"/>
                <w:sz w:val="24"/>
                <w:szCs w:val="24"/>
                <w:lang w:eastAsia="pt-BR"/>
              </w:rPr>
              <w:t>1,</w:t>
            </w:r>
            <w:r w:rsidR="003E73CD">
              <w:rPr>
                <w:rFonts w:ascii="Times New Roman" w:eastAsia="Times New Roman" w:hAnsi="Times New Roman" w:cs="Times New Roman"/>
                <w:sz w:val="24"/>
                <w:szCs w:val="24"/>
                <w:lang w:eastAsia="pt-BR"/>
              </w:rPr>
              <w:t>86</w:t>
            </w:r>
            <w:r w:rsidRPr="00B9042A">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0</w:t>
            </w:r>
            <w:r w:rsidR="006B4991">
              <w:rPr>
                <w:rFonts w:ascii="Times New Roman" w:eastAsia="Times New Roman" w:hAnsi="Times New Roman" w:cs="Times New Roman"/>
                <w:sz w:val="24"/>
                <w:szCs w:val="24"/>
                <w:lang w:eastAsia="pt-BR"/>
              </w:rPr>
              <w:t>,</w:t>
            </w:r>
            <w:r w:rsidR="003E73CD">
              <w:rPr>
                <w:rFonts w:ascii="Times New Roman" w:eastAsia="Times New Roman" w:hAnsi="Times New Roman" w:cs="Times New Roman"/>
                <w:sz w:val="24"/>
                <w:szCs w:val="24"/>
                <w:lang w:eastAsia="pt-BR"/>
              </w:rPr>
              <w:t>51</w:t>
            </w:r>
            <w:r w:rsidR="003E73CD" w:rsidRPr="003E73CD">
              <w:rPr>
                <w:rFonts w:ascii="Times New Roman" w:eastAsia="Times New Roman" w:hAnsi="Times New Roman" w:cs="Times New Roman"/>
                <w:sz w:val="24"/>
                <w:szCs w:val="24"/>
                <w:vertAlign w:val="superscript"/>
                <w:lang w:eastAsia="pt-BR"/>
              </w:rPr>
              <w:t>e</w:t>
            </w:r>
          </w:p>
        </w:tc>
        <w:tc>
          <w:tcPr>
            <w:tcW w:w="709"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rsidR="00DD4F14" w:rsidRPr="00B9042A" w:rsidRDefault="00DD4F14" w:rsidP="00DD4F14">
            <w:pPr>
              <w:spacing w:after="0" w:line="360" w:lineRule="auto"/>
              <w:jc w:val="center"/>
              <w:rPr>
                <w:rFonts w:ascii="Times New Roman" w:eastAsia="Times New Roman" w:hAnsi="Times New Roman" w:cs="Times New Roman"/>
                <w:sz w:val="24"/>
                <w:szCs w:val="24"/>
                <w:lang w:eastAsia="pt-BR"/>
              </w:rPr>
            </w:pPr>
            <w:r w:rsidRPr="00DD4F14">
              <w:rPr>
                <w:rFonts w:ascii="Times New Roman" w:eastAsia="Times New Roman" w:hAnsi="Times New Roman" w:cs="Times New Roman"/>
                <w:sz w:val="24"/>
                <w:szCs w:val="24"/>
                <w:lang w:eastAsia="pt-BR"/>
              </w:rPr>
              <w:t>74,8</w:t>
            </w:r>
          </w:p>
        </w:tc>
      </w:tr>
    </w:tbl>
    <w:p w:rsidR="00A6388E" w:rsidRPr="001F53CD" w:rsidRDefault="00777771" w:rsidP="001F53C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Sendo: TE = tratamentos do experimento, RMF = </w:t>
      </w:r>
      <w:r>
        <w:rPr>
          <w:rFonts w:ascii="Times New Roman" w:eastAsia="Times New Roman" w:hAnsi="Times New Roman" w:cs="Times New Roman"/>
          <w:bCs/>
          <w:kern w:val="32"/>
          <w:sz w:val="24"/>
          <w:szCs w:val="24"/>
        </w:rPr>
        <w:t>res</w:t>
      </w:r>
      <w:r w:rsidRPr="00B9042A">
        <w:rPr>
          <w:rFonts w:ascii="Times New Roman" w:eastAsia="Times New Roman" w:hAnsi="Times New Roman" w:cs="Times New Roman"/>
          <w:bCs/>
          <w:sz w:val="24"/>
          <w:szCs w:val="24"/>
          <w:lang w:eastAsia="pt-BR"/>
        </w:rPr>
        <w:t>í</w:t>
      </w:r>
      <w:r>
        <w:rPr>
          <w:rFonts w:ascii="Times New Roman" w:eastAsia="Times New Roman" w:hAnsi="Times New Roman" w:cs="Times New Roman"/>
          <w:bCs/>
          <w:kern w:val="32"/>
          <w:sz w:val="24"/>
          <w:szCs w:val="24"/>
        </w:rPr>
        <w:t xml:space="preserve">duo mineral fixo, </w:t>
      </w:r>
      <w:r>
        <w:rPr>
          <w:rFonts w:ascii="Times New Roman" w:hAnsi="Times New Roman" w:cs="Times New Roman"/>
          <w:sz w:val="24"/>
          <w:szCs w:val="24"/>
        </w:rPr>
        <w:t xml:space="preserve">TTg = </w:t>
      </w:r>
      <w:r>
        <w:rPr>
          <w:rFonts w:ascii="Times New Roman" w:eastAsia="Times New Roman" w:hAnsi="Times New Roman" w:cs="Times New Roman"/>
          <w:bCs/>
          <w:kern w:val="32"/>
          <w:sz w:val="24"/>
          <w:szCs w:val="24"/>
        </w:rPr>
        <w:t>temperatura de transição v</w:t>
      </w:r>
      <w:r w:rsidRPr="00B9042A">
        <w:rPr>
          <w:rFonts w:ascii="Times New Roman" w:eastAsia="Times New Roman" w:hAnsi="Times New Roman" w:cs="Times New Roman"/>
          <w:bCs/>
          <w:sz w:val="24"/>
          <w:szCs w:val="24"/>
          <w:lang w:eastAsia="pt-BR"/>
        </w:rPr>
        <w:t>í</w:t>
      </w:r>
      <w:r>
        <w:rPr>
          <w:rFonts w:ascii="Times New Roman" w:eastAsia="Times New Roman" w:hAnsi="Times New Roman" w:cs="Times New Roman"/>
          <w:bCs/>
          <w:kern w:val="32"/>
          <w:sz w:val="24"/>
          <w:szCs w:val="24"/>
        </w:rPr>
        <w:t>trea</w:t>
      </w:r>
      <w:r w:rsidR="001F53CD">
        <w:rPr>
          <w:rFonts w:ascii="Times New Roman" w:eastAsia="Times New Roman" w:hAnsi="Times New Roman" w:cs="Times New Roman"/>
          <w:bCs/>
          <w:kern w:val="32"/>
          <w:sz w:val="24"/>
          <w:szCs w:val="24"/>
        </w:rPr>
        <w:t xml:space="preserve"> calculada segundo a </w:t>
      </w:r>
      <w:r w:rsidR="00522B58">
        <w:rPr>
          <w:rFonts w:ascii="Times New Roman" w:eastAsia="Times New Roman" w:hAnsi="Times New Roman" w:cs="Times New Roman"/>
          <w:bCs/>
          <w:kern w:val="32"/>
          <w:sz w:val="24"/>
          <w:szCs w:val="24"/>
        </w:rPr>
        <w:t xml:space="preserve">Eq </w:t>
      </w:r>
      <w:r w:rsidR="001F53CD">
        <w:rPr>
          <w:rFonts w:ascii="Times New Roman" w:eastAsia="Times New Roman" w:hAnsi="Times New Roman" w:cs="Times New Roman"/>
          <w:bCs/>
          <w:kern w:val="32"/>
          <w:sz w:val="24"/>
          <w:szCs w:val="24"/>
        </w:rPr>
        <w:t xml:space="preserve">1. </w:t>
      </w:r>
      <w:r w:rsidR="00A6388E" w:rsidRPr="001F53CD">
        <w:rPr>
          <w:rFonts w:ascii="Times New Roman" w:hAnsi="Times New Roman" w:cs="Times New Roman"/>
          <w:sz w:val="24"/>
          <w:szCs w:val="24"/>
        </w:rPr>
        <w:t xml:space="preserve">Dados de quatro repetições, análises </w:t>
      </w:r>
      <w:r w:rsidR="001F53CD" w:rsidRPr="001F53CD">
        <w:rPr>
          <w:rFonts w:ascii="Times New Roman" w:hAnsi="Times New Roman" w:cs="Times New Roman"/>
          <w:sz w:val="24"/>
          <w:szCs w:val="24"/>
        </w:rPr>
        <w:t>r</w:t>
      </w:r>
      <w:r w:rsidR="00A6388E" w:rsidRPr="001F53CD">
        <w:rPr>
          <w:rFonts w:ascii="Times New Roman" w:hAnsi="Times New Roman" w:cs="Times New Roman"/>
          <w:sz w:val="24"/>
          <w:szCs w:val="24"/>
        </w:rPr>
        <w:t>ealizadas em duplicata.</w:t>
      </w:r>
      <w:r w:rsidR="001F53CD" w:rsidRPr="001F53CD">
        <w:rPr>
          <w:rFonts w:ascii="Times New Roman" w:hAnsi="Times New Roman" w:cs="Times New Roman"/>
          <w:sz w:val="24"/>
          <w:szCs w:val="24"/>
        </w:rPr>
        <w:t xml:space="preserve"> </w:t>
      </w:r>
      <w:r w:rsidR="00A6388E" w:rsidRPr="001F53CD">
        <w:rPr>
          <w:rFonts w:ascii="Times New Roman" w:hAnsi="Times New Roman" w:cs="Times New Roman"/>
          <w:sz w:val="24"/>
          <w:szCs w:val="24"/>
        </w:rPr>
        <w:t>Médias seguidas de pelo menos uma mesma letra, para cada variável, não diferem entre si ao nível de 5% de probabilidade pelo teste de Tukey.</w:t>
      </w:r>
    </w:p>
    <w:p w:rsidR="0022484B" w:rsidRDefault="003F4603" w:rsidP="001F53CD">
      <w:pPr>
        <w:spacing w:after="0" w:line="360" w:lineRule="auto"/>
        <w:ind w:firstLine="709"/>
        <w:jc w:val="both"/>
        <w:rPr>
          <w:rFonts w:ascii="Times New Roman" w:hAnsi="Times New Roman" w:cs="Times New Roman"/>
          <w:sz w:val="24"/>
          <w:szCs w:val="24"/>
        </w:rPr>
      </w:pPr>
      <w:r w:rsidRPr="001F53CD">
        <w:rPr>
          <w:rFonts w:ascii="Times New Roman" w:hAnsi="Times New Roman" w:cs="Times New Roman"/>
          <w:sz w:val="24"/>
          <w:szCs w:val="24"/>
        </w:rPr>
        <w:t>Não foi obser</w:t>
      </w:r>
      <w:r w:rsidR="00826972" w:rsidRPr="001F53CD">
        <w:rPr>
          <w:rFonts w:ascii="Times New Roman" w:hAnsi="Times New Roman" w:cs="Times New Roman"/>
          <w:sz w:val="24"/>
          <w:szCs w:val="24"/>
        </w:rPr>
        <w:t>vada diferença significativa (p&gt;</w:t>
      </w:r>
      <w:r w:rsidRPr="001F53CD">
        <w:rPr>
          <w:rFonts w:ascii="Times New Roman" w:hAnsi="Times New Roman" w:cs="Times New Roman"/>
          <w:sz w:val="24"/>
          <w:szCs w:val="24"/>
        </w:rPr>
        <w:t>0,05) quanto aos parâmetros aw, gordura total e proteína total, entre os tratamentos, indicando que o processo de secagem ocorreu de forma controlada, simulando o processamento industrial.</w:t>
      </w:r>
      <w:r w:rsidR="001F53CD" w:rsidRPr="001F53CD">
        <w:rPr>
          <w:rFonts w:ascii="Times New Roman" w:hAnsi="Times New Roman" w:cs="Times New Roman"/>
          <w:sz w:val="24"/>
          <w:szCs w:val="24"/>
        </w:rPr>
        <w:t xml:space="preserve"> </w:t>
      </w:r>
      <w:r w:rsidRPr="001F53CD">
        <w:rPr>
          <w:rFonts w:ascii="Times New Roman" w:hAnsi="Times New Roman" w:cs="Times New Roman"/>
          <w:sz w:val="24"/>
          <w:szCs w:val="24"/>
        </w:rPr>
        <w:t xml:space="preserve">Em relação ao conteúdo de umidade dos pós houve </w:t>
      </w:r>
      <w:r w:rsidR="00826972" w:rsidRPr="001F53CD">
        <w:rPr>
          <w:rFonts w:ascii="Times New Roman" w:hAnsi="Times New Roman" w:cs="Times New Roman"/>
          <w:sz w:val="24"/>
          <w:szCs w:val="24"/>
        </w:rPr>
        <w:t>diferença estatística (p&lt;0,05)</w:t>
      </w:r>
      <w:r w:rsidR="00826972" w:rsidRPr="00B9042A">
        <w:rPr>
          <w:rFonts w:ascii="Times New Roman" w:hAnsi="Times New Roman" w:cs="Times New Roman"/>
          <w:sz w:val="24"/>
          <w:szCs w:val="24"/>
        </w:rPr>
        <w:t xml:space="preserve"> </w:t>
      </w:r>
      <w:r w:rsidRPr="001F53CD">
        <w:rPr>
          <w:rFonts w:ascii="Times New Roman" w:hAnsi="Times New Roman" w:cs="Times New Roman"/>
          <w:sz w:val="24"/>
          <w:szCs w:val="24"/>
        </w:rPr>
        <w:t>entre os tratamentos e observa-se que, com o aumento do nível da hidrólise, há também o aumento do valor da umidade obtida.</w:t>
      </w:r>
      <w:r w:rsidR="001F53CD" w:rsidRPr="001F53CD">
        <w:rPr>
          <w:rFonts w:ascii="Times New Roman" w:hAnsi="Times New Roman" w:cs="Times New Roman"/>
          <w:sz w:val="24"/>
          <w:szCs w:val="24"/>
        </w:rPr>
        <w:t xml:space="preserve"> O incremento no valor da umidade pode ter ocorrido devido a maior tend</w:t>
      </w:r>
      <w:r w:rsidR="0022484B" w:rsidRPr="00B9042A">
        <w:rPr>
          <w:rFonts w:ascii="Times New Roman" w:hAnsi="Times New Roman" w:cs="Times New Roman"/>
          <w:sz w:val="24"/>
          <w:szCs w:val="24"/>
          <w:lang w:eastAsia="pt-BR"/>
        </w:rPr>
        <w:t>ê</w:t>
      </w:r>
      <w:r w:rsidR="001F53CD" w:rsidRPr="001F53CD">
        <w:rPr>
          <w:rFonts w:ascii="Times New Roman" w:hAnsi="Times New Roman" w:cs="Times New Roman"/>
          <w:sz w:val="24"/>
          <w:szCs w:val="24"/>
        </w:rPr>
        <w:t>ncia a absorção de umidade ambi</w:t>
      </w:r>
      <w:r w:rsidR="001F53CD">
        <w:rPr>
          <w:rFonts w:ascii="Times New Roman" w:hAnsi="Times New Roman" w:cs="Times New Roman"/>
          <w:sz w:val="24"/>
          <w:szCs w:val="24"/>
        </w:rPr>
        <w:t>e</w:t>
      </w:r>
      <w:r w:rsidR="001F53CD" w:rsidRPr="001F53CD">
        <w:rPr>
          <w:rFonts w:ascii="Times New Roman" w:hAnsi="Times New Roman" w:cs="Times New Roman"/>
          <w:sz w:val="24"/>
          <w:szCs w:val="24"/>
        </w:rPr>
        <w:t>nte apresentada pelos p</w:t>
      </w:r>
      <w:r w:rsidR="0022484B" w:rsidRPr="001F53CD">
        <w:rPr>
          <w:rFonts w:ascii="Times New Roman" w:hAnsi="Times New Roman" w:cs="Times New Roman"/>
          <w:sz w:val="24"/>
          <w:szCs w:val="24"/>
        </w:rPr>
        <w:t>ó</w:t>
      </w:r>
      <w:r w:rsidR="001F53CD" w:rsidRPr="001F53CD">
        <w:rPr>
          <w:rFonts w:ascii="Times New Roman" w:hAnsi="Times New Roman" w:cs="Times New Roman"/>
          <w:sz w:val="24"/>
          <w:szCs w:val="24"/>
        </w:rPr>
        <w:t>s sem lactose</w:t>
      </w:r>
      <w:r w:rsidR="001F53CD">
        <w:rPr>
          <w:rFonts w:ascii="Times New Roman" w:hAnsi="Times New Roman" w:cs="Times New Roman"/>
          <w:sz w:val="24"/>
          <w:szCs w:val="24"/>
        </w:rPr>
        <w:t xml:space="preserve"> (Schuck et al., 2005b)</w:t>
      </w:r>
      <w:r w:rsidR="001F53CD" w:rsidRPr="001F53CD">
        <w:rPr>
          <w:rFonts w:ascii="Times New Roman" w:hAnsi="Times New Roman" w:cs="Times New Roman"/>
          <w:sz w:val="24"/>
          <w:szCs w:val="24"/>
        </w:rPr>
        <w:t xml:space="preserve">, principalmente durante o término da secagem, a raspagem do </w:t>
      </w:r>
      <w:r w:rsidR="001F53CD" w:rsidRPr="001F53CD">
        <w:rPr>
          <w:rFonts w:ascii="Times New Roman" w:hAnsi="Times New Roman" w:cs="Times New Roman"/>
          <w:i/>
          <w:sz w:val="24"/>
          <w:szCs w:val="24"/>
        </w:rPr>
        <w:t>spray dryer</w:t>
      </w:r>
      <w:r w:rsidR="001F53CD" w:rsidRPr="001F53CD">
        <w:rPr>
          <w:rFonts w:ascii="Times New Roman" w:hAnsi="Times New Roman" w:cs="Times New Roman"/>
          <w:sz w:val="24"/>
          <w:szCs w:val="24"/>
        </w:rPr>
        <w:t xml:space="preserve"> e o envase das amostras. As condições</w:t>
      </w:r>
      <w:r w:rsidR="001F53CD">
        <w:rPr>
          <w:rFonts w:ascii="Times New Roman" w:hAnsi="Times New Roman" w:cs="Times New Roman"/>
          <w:sz w:val="24"/>
          <w:szCs w:val="24"/>
        </w:rPr>
        <w:t xml:space="preserve"> de processamento p</w:t>
      </w:r>
      <w:r w:rsidR="001F53CD" w:rsidRPr="001F53CD">
        <w:rPr>
          <w:rFonts w:ascii="Times New Roman" w:hAnsi="Times New Roman" w:cs="Times New Roman"/>
          <w:sz w:val="24"/>
          <w:szCs w:val="24"/>
        </w:rPr>
        <w:t>ó</w:t>
      </w:r>
      <w:r w:rsidR="001F53CD">
        <w:rPr>
          <w:rFonts w:ascii="Times New Roman" w:hAnsi="Times New Roman" w:cs="Times New Roman"/>
          <w:sz w:val="24"/>
          <w:szCs w:val="24"/>
        </w:rPr>
        <w:t>s secagem em um equipamento piloto permitem grande contato dos produtos com o ar ambiente e consequentemente maior absorção de umidade.</w:t>
      </w:r>
      <w:r w:rsidR="00911134">
        <w:rPr>
          <w:rFonts w:ascii="Times New Roman" w:hAnsi="Times New Roman" w:cs="Times New Roman"/>
          <w:sz w:val="24"/>
          <w:szCs w:val="24"/>
        </w:rPr>
        <w:t xml:space="preserve"> Este comportamento é corroborado pelos resultados das isotermas de sorção (Figura 2).</w:t>
      </w:r>
    </w:p>
    <w:p w:rsidR="00CE0598" w:rsidRDefault="00CE0598" w:rsidP="001F53CD">
      <w:pPr>
        <w:spacing w:after="0" w:line="360" w:lineRule="auto"/>
        <w:ind w:firstLine="709"/>
        <w:jc w:val="both"/>
        <w:rPr>
          <w:rFonts w:ascii="Times New Roman" w:hAnsi="Times New Roman" w:cs="Times New Roman"/>
          <w:sz w:val="24"/>
          <w:szCs w:val="24"/>
        </w:rPr>
      </w:pPr>
    </w:p>
    <w:p w:rsidR="00CE0598" w:rsidRDefault="00C0194A" w:rsidP="001F53CD">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45720" distB="45720" distL="114300" distR="114300" simplePos="0" relativeHeight="251737088" behindDoc="0" locked="0" layoutInCell="1" allowOverlap="1" wp14:anchorId="4022FF3B" wp14:editId="19A6479D">
                <wp:simplePos x="0" y="0"/>
                <wp:positionH relativeFrom="column">
                  <wp:posOffset>-157480</wp:posOffset>
                </wp:positionH>
                <wp:positionV relativeFrom="paragraph">
                  <wp:posOffset>872490</wp:posOffset>
                </wp:positionV>
                <wp:extent cx="1983105" cy="334645"/>
                <wp:effectExtent l="4445" t="0" r="381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8310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598" w:rsidRPr="00CE0598" w:rsidRDefault="00CE0598" w:rsidP="00CE0598">
                            <w:r>
                              <w:t>g de água . 100g</w:t>
                            </w:r>
                            <w:r>
                              <w:rPr>
                                <w:vertAlign w:val="superscript"/>
                              </w:rPr>
                              <w:t>-1</w:t>
                            </w:r>
                            <w:r>
                              <w:t xml:space="preserve"> de sólidos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2.4pt;margin-top:68.7pt;width:156.15pt;height:26.35pt;rotation:-90;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" filled="f" stroked="f">
                <v:textbox style="layout-flow:vertical;mso-layout-flow-alt:bottom-to-top">
                  <w:txbxContent>
                    <w:p w:rsidR="00CE0598" w:rsidRPr="00CE0598" w:rsidRDefault="00CE0598" w:rsidP="00CE0598">
                      <w:r>
                        <w:t>g de água . 100g</w:t>
                      </w:r>
                      <w:r>
                        <w:rPr>
                          <w:vertAlign w:val="superscript"/>
                        </w:rPr>
                        <w:t>-1</w:t>
                      </w:r>
                      <w:r>
                        <w:t xml:space="preserve"> de sólidos</w:t>
                      </w:r>
                    </w:p>
                  </w:txbxContent>
                </v:textbox>
              </v:shape>
            </w:pict>
          </mc:Fallback>
        </mc:AlternateContent>
      </w:r>
      <w:r w:rsidR="00F04229">
        <w:rPr>
          <w:rFonts w:ascii="Times New Roman" w:hAnsi="Times New Roman" w:cs="Times New Roman"/>
          <w:noProof/>
          <w:sz w:val="24"/>
          <w:szCs w:val="24"/>
          <w:lang w:val="fr-FR" w:eastAsia="fr-FR"/>
        </w:rPr>
        <w:drawing>
          <wp:anchor distT="0" distB="0" distL="114300" distR="114300" simplePos="0" relativeHeight="251738112" behindDoc="1" locked="0" layoutInCell="1" allowOverlap="1" wp14:anchorId="1B1608F6" wp14:editId="37627E50">
            <wp:simplePos x="0" y="0"/>
            <wp:positionH relativeFrom="column">
              <wp:posOffset>1035519</wp:posOffset>
            </wp:positionH>
            <wp:positionV relativeFrom="paragraph">
              <wp:posOffset>3644</wp:posOffset>
            </wp:positionV>
            <wp:extent cx="4210304" cy="356218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erma.png"/>
                    <pic:cNvPicPr/>
                  </pic:nvPicPr>
                  <pic:blipFill rotWithShape="1">
                    <a:blip r:embed="rId10" cstate="print">
                      <a:extLst>
                        <a:ext uri="{28A0092B-C50C-407E-A947-70E740481C1C}">
                          <a14:useLocalDpi xmlns:a14="http://schemas.microsoft.com/office/drawing/2010/main" val="0"/>
                        </a:ext>
                      </a:extLst>
                    </a:blip>
                    <a:srcRect l="12757" t="9221" r="11263"/>
                    <a:stretch/>
                  </pic:blipFill>
                  <pic:spPr bwMode="auto">
                    <a:xfrm>
                      <a:off x="0" y="0"/>
                      <a:ext cx="4210304" cy="3562185"/>
                    </a:xfrm>
                    <a:prstGeom prst="rect">
                      <a:avLst/>
                    </a:prstGeom>
                    <a:ln>
                      <a:noFill/>
                    </a:ln>
                    <a:extLst>
                      <a:ext uri="{53640926-AAD7-44D8-BBD7-CCE9431645EC}">
                        <a14:shadowObscured xmlns:a14="http://schemas.microsoft.com/office/drawing/2010/main"/>
                      </a:ext>
                    </a:extLst>
                  </pic:spPr>
                </pic:pic>
              </a:graphicData>
            </a:graphic>
          </wp:anchor>
        </w:drawing>
      </w:r>
    </w:p>
    <w:p w:rsidR="00105C35" w:rsidRDefault="00105C35" w:rsidP="001F53CD">
      <w:pPr>
        <w:spacing w:after="0" w:line="360" w:lineRule="auto"/>
        <w:ind w:firstLine="709"/>
        <w:jc w:val="both"/>
        <w:rPr>
          <w:rFonts w:ascii="Times New Roman" w:hAnsi="Times New Roman" w:cs="Times New Roman"/>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CE0598" w:rsidRDefault="00C0194A" w:rsidP="00911134">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lang w:val="fr-FR" w:eastAsia="fr-FR"/>
        </w:rPr>
        <mc:AlternateContent>
          <mc:Choice Requires="wps">
            <w:drawing>
              <wp:anchor distT="45720" distB="45720" distL="114300" distR="114300" simplePos="0" relativeHeight="251735040" behindDoc="0" locked="0" layoutInCell="1" allowOverlap="1" wp14:anchorId="58949EB3" wp14:editId="5899187C">
                <wp:simplePos x="0" y="0"/>
                <wp:positionH relativeFrom="column">
                  <wp:posOffset>2673350</wp:posOffset>
                </wp:positionH>
                <wp:positionV relativeFrom="paragraph">
                  <wp:posOffset>220980</wp:posOffset>
                </wp:positionV>
                <wp:extent cx="1244600" cy="262255"/>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62255"/>
                        </a:xfrm>
                        <a:prstGeom prst="rect">
                          <a:avLst/>
                        </a:prstGeom>
                        <a:noFill/>
                        <a:ln w="9525">
                          <a:noFill/>
                          <a:miter lim="800000"/>
                          <a:headEnd/>
                          <a:tailEnd/>
                        </a:ln>
                      </wps:spPr>
                      <wps:txbx>
                        <w:txbxContent>
                          <w:p w:rsidR="00CE0598" w:rsidRDefault="00CE0598">
                            <w:r>
                              <w:t>Atividade de água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29" type="#_x0000_t202" style="position:absolute;left:0;text-align:left;margin-left:210.5pt;margin-top:17.4pt;width:98pt;height:20.6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" filled="f" stroked="f">
                <v:textbox>
                  <w:txbxContent>
                    <w:p w:rsidR="00CE0598" w:rsidRDefault="00CE0598">
                      <w:r>
                        <w:t xml:space="preserve">Atividade </w:t>
                      </w:r>
                      <w:r>
                        <w:t>de água</w:t>
                      </w:r>
                    </w:p>
                  </w:txbxContent>
                </v:textbox>
              </v:shape>
            </w:pict>
          </mc:Fallback>
        </mc:AlternateContent>
      </w:r>
    </w:p>
    <w:p w:rsidR="00CE0598" w:rsidRDefault="00CE0598" w:rsidP="00911134">
      <w:pPr>
        <w:spacing w:after="0" w:line="360" w:lineRule="auto"/>
        <w:jc w:val="both"/>
        <w:rPr>
          <w:rFonts w:ascii="Times New Roman" w:hAnsi="Times New Roman" w:cs="Times New Roman"/>
          <w:b/>
          <w:sz w:val="24"/>
          <w:szCs w:val="24"/>
        </w:rPr>
      </w:pPr>
    </w:p>
    <w:p w:rsidR="00CE0598" w:rsidRDefault="00CE0598" w:rsidP="00911134">
      <w:pPr>
        <w:spacing w:after="0" w:line="360" w:lineRule="auto"/>
        <w:jc w:val="both"/>
        <w:rPr>
          <w:rFonts w:ascii="Times New Roman" w:hAnsi="Times New Roman" w:cs="Times New Roman"/>
          <w:b/>
          <w:sz w:val="24"/>
          <w:szCs w:val="24"/>
        </w:rPr>
      </w:pPr>
    </w:p>
    <w:p w:rsidR="00911134" w:rsidRDefault="00911134" w:rsidP="00911134">
      <w:pPr>
        <w:spacing w:after="0" w:line="360" w:lineRule="auto"/>
        <w:jc w:val="both"/>
        <w:rPr>
          <w:rFonts w:ascii="Times New Roman" w:hAnsi="Times New Roman" w:cs="Times New Roman"/>
          <w:sz w:val="24"/>
          <w:szCs w:val="24"/>
        </w:rPr>
      </w:pPr>
      <w:r w:rsidRPr="00911134">
        <w:rPr>
          <w:rFonts w:ascii="Times New Roman" w:hAnsi="Times New Roman" w:cs="Times New Roman"/>
          <w:b/>
          <w:sz w:val="24"/>
          <w:szCs w:val="24"/>
        </w:rPr>
        <w:t>Figura 2</w:t>
      </w:r>
      <w:r>
        <w:rPr>
          <w:rFonts w:ascii="Times New Roman" w:hAnsi="Times New Roman" w:cs="Times New Roman"/>
          <w:sz w:val="24"/>
          <w:szCs w:val="24"/>
        </w:rPr>
        <w:t xml:space="preserve"> – Isoterma de sorção a 25ºC.</w:t>
      </w:r>
    </w:p>
    <w:p w:rsidR="00105C35" w:rsidRDefault="00061F08" w:rsidP="001F53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Observa-se que quanto maior foi o grau de hidr</w:t>
      </w:r>
      <w:r w:rsidRPr="00105C35">
        <w:rPr>
          <w:rFonts w:ascii="Times New Roman" w:hAnsi="Times New Roman" w:cs="Times New Roman"/>
          <w:sz w:val="24"/>
          <w:szCs w:val="24"/>
        </w:rPr>
        <w:t>ó</w:t>
      </w:r>
      <w:r>
        <w:rPr>
          <w:rFonts w:ascii="Times New Roman" w:hAnsi="Times New Roman" w:cs="Times New Roman"/>
          <w:sz w:val="24"/>
          <w:szCs w:val="24"/>
        </w:rPr>
        <w:t xml:space="preserve">lise mais as curvas da Figura 2 se distanciam do eixo X (atividade de </w:t>
      </w:r>
      <w:r w:rsidRPr="00105C35">
        <w:rPr>
          <w:rFonts w:ascii="Times New Roman" w:hAnsi="Times New Roman" w:cs="Times New Roman"/>
          <w:sz w:val="24"/>
          <w:szCs w:val="24"/>
        </w:rPr>
        <w:t>á</w:t>
      </w:r>
      <w:r>
        <w:rPr>
          <w:rFonts w:ascii="Times New Roman" w:hAnsi="Times New Roman" w:cs="Times New Roman"/>
          <w:sz w:val="24"/>
          <w:szCs w:val="24"/>
        </w:rPr>
        <w:t xml:space="preserve">gua). Isso indica que para uma mesma condição de </w:t>
      </w:r>
      <w:r w:rsidR="008A516B">
        <w:rPr>
          <w:rFonts w:ascii="Times New Roman" w:hAnsi="Times New Roman" w:cs="Times New Roman"/>
          <w:sz w:val="24"/>
          <w:szCs w:val="24"/>
        </w:rPr>
        <w:t xml:space="preserve">armazenamento do produto a 25ºC e sob umidade relativa do ar constante que os produtos com </w:t>
      </w:r>
      <w:r w:rsidR="008A516B">
        <w:rPr>
          <w:rFonts w:ascii="Times New Roman" w:hAnsi="Times New Roman" w:cs="Times New Roman"/>
          <w:sz w:val="24"/>
          <w:szCs w:val="24"/>
        </w:rPr>
        <w:lastRenderedPageBreak/>
        <w:t>graus superiores de hidr</w:t>
      </w:r>
      <w:r w:rsidR="008A516B" w:rsidRPr="001F53CD">
        <w:rPr>
          <w:rFonts w:ascii="Times New Roman" w:hAnsi="Times New Roman" w:cs="Times New Roman"/>
          <w:sz w:val="24"/>
          <w:szCs w:val="24"/>
        </w:rPr>
        <w:t>ó</w:t>
      </w:r>
      <w:r w:rsidR="008A516B">
        <w:rPr>
          <w:rFonts w:ascii="Times New Roman" w:hAnsi="Times New Roman" w:cs="Times New Roman"/>
          <w:sz w:val="24"/>
          <w:szCs w:val="24"/>
        </w:rPr>
        <w:t xml:space="preserve">lise são capazes de reter mais </w:t>
      </w:r>
      <w:r w:rsidR="008A516B" w:rsidRPr="00105C35">
        <w:rPr>
          <w:rFonts w:ascii="Times New Roman" w:hAnsi="Times New Roman" w:cs="Times New Roman"/>
          <w:sz w:val="24"/>
          <w:szCs w:val="24"/>
        </w:rPr>
        <w:t>á</w:t>
      </w:r>
      <w:r w:rsidR="008A516B">
        <w:rPr>
          <w:rFonts w:ascii="Times New Roman" w:hAnsi="Times New Roman" w:cs="Times New Roman"/>
          <w:sz w:val="24"/>
          <w:szCs w:val="24"/>
        </w:rPr>
        <w:t>gua por 100g de s</w:t>
      </w:r>
      <w:r w:rsidR="008A516B" w:rsidRPr="001F53CD">
        <w:rPr>
          <w:rFonts w:ascii="Times New Roman" w:hAnsi="Times New Roman" w:cs="Times New Roman"/>
          <w:sz w:val="24"/>
          <w:szCs w:val="24"/>
        </w:rPr>
        <w:t>ó</w:t>
      </w:r>
      <w:r w:rsidR="008A516B">
        <w:rPr>
          <w:rFonts w:ascii="Times New Roman" w:hAnsi="Times New Roman" w:cs="Times New Roman"/>
          <w:sz w:val="24"/>
          <w:szCs w:val="24"/>
        </w:rPr>
        <w:t>lidos. O leite em p</w:t>
      </w:r>
      <w:r w:rsidR="008A516B" w:rsidRPr="001F53CD">
        <w:rPr>
          <w:rFonts w:ascii="Times New Roman" w:hAnsi="Times New Roman" w:cs="Times New Roman"/>
          <w:sz w:val="24"/>
          <w:szCs w:val="24"/>
        </w:rPr>
        <w:t>ó</w:t>
      </w:r>
      <w:r w:rsidR="008A516B">
        <w:rPr>
          <w:rFonts w:ascii="Times New Roman" w:hAnsi="Times New Roman" w:cs="Times New Roman"/>
          <w:sz w:val="24"/>
          <w:szCs w:val="24"/>
        </w:rPr>
        <w:t xml:space="preserve"> não hidrolisado (0H) apresentou uma depressão na curva entre os valores de 0,5 e 0,6 de atividade de </w:t>
      </w:r>
      <w:r w:rsidR="008A516B" w:rsidRPr="00105C35">
        <w:rPr>
          <w:rFonts w:ascii="Times New Roman" w:hAnsi="Times New Roman" w:cs="Times New Roman"/>
          <w:sz w:val="24"/>
          <w:szCs w:val="24"/>
        </w:rPr>
        <w:t>á</w:t>
      </w:r>
      <w:r w:rsidR="008A516B">
        <w:rPr>
          <w:rFonts w:ascii="Times New Roman" w:hAnsi="Times New Roman" w:cs="Times New Roman"/>
          <w:sz w:val="24"/>
          <w:szCs w:val="24"/>
        </w:rPr>
        <w:t>gua. Esta depressão é atribu</w:t>
      </w:r>
      <w:r w:rsidR="008A516B" w:rsidRPr="00105C35">
        <w:rPr>
          <w:rFonts w:ascii="Times New Roman" w:hAnsi="Times New Roman" w:cs="Times New Roman"/>
          <w:sz w:val="24"/>
          <w:szCs w:val="24"/>
        </w:rPr>
        <w:t>í</w:t>
      </w:r>
      <w:r w:rsidR="008A516B">
        <w:rPr>
          <w:rFonts w:ascii="Times New Roman" w:hAnsi="Times New Roman" w:cs="Times New Roman"/>
          <w:sz w:val="24"/>
          <w:szCs w:val="24"/>
        </w:rPr>
        <w:t xml:space="preserve">da a cristalização da lactose </w:t>
      </w:r>
      <w:r w:rsidR="00415627">
        <w:rPr>
          <w:rFonts w:ascii="Times New Roman" w:hAnsi="Times New Roman" w:cs="Times New Roman"/>
          <w:sz w:val="24"/>
          <w:szCs w:val="24"/>
        </w:rPr>
        <w:t xml:space="preserve">(Roos, 2002). A depressão é ausente nos produtos hidrolisados, como esperado, contudo nenhuma outra depressão é observada nestas curvas. A absorção de </w:t>
      </w:r>
      <w:r w:rsidR="00415627" w:rsidRPr="00105C35">
        <w:rPr>
          <w:rFonts w:ascii="Times New Roman" w:hAnsi="Times New Roman" w:cs="Times New Roman"/>
          <w:sz w:val="24"/>
          <w:szCs w:val="24"/>
        </w:rPr>
        <w:t>á</w:t>
      </w:r>
      <w:r w:rsidR="00415627">
        <w:rPr>
          <w:rFonts w:ascii="Times New Roman" w:hAnsi="Times New Roman" w:cs="Times New Roman"/>
          <w:sz w:val="24"/>
          <w:szCs w:val="24"/>
        </w:rPr>
        <w:t xml:space="preserve">gua nestes produtos </w:t>
      </w:r>
      <w:r w:rsidR="007129BA">
        <w:rPr>
          <w:rFonts w:ascii="Times New Roman" w:hAnsi="Times New Roman" w:cs="Times New Roman"/>
          <w:sz w:val="24"/>
          <w:szCs w:val="24"/>
        </w:rPr>
        <w:t>deveria implicar em formação de cristais de glicose e de galactose, contudo a aus</w:t>
      </w:r>
      <w:r w:rsidR="007129BA" w:rsidRPr="00B9042A">
        <w:rPr>
          <w:rFonts w:ascii="Times New Roman" w:hAnsi="Times New Roman" w:cs="Times New Roman"/>
          <w:sz w:val="24"/>
          <w:szCs w:val="24"/>
          <w:lang w:eastAsia="pt-BR"/>
        </w:rPr>
        <w:t>ê</w:t>
      </w:r>
      <w:r w:rsidR="007129BA">
        <w:rPr>
          <w:rFonts w:ascii="Times New Roman" w:hAnsi="Times New Roman" w:cs="Times New Roman"/>
          <w:sz w:val="24"/>
          <w:szCs w:val="24"/>
        </w:rPr>
        <w:t>ncia de depressões nas curvas de isotermas indicam que estes cristais não se formaram. Resultado semelhante, aus</w:t>
      </w:r>
      <w:r w:rsidR="009A3243" w:rsidRPr="00B9042A">
        <w:rPr>
          <w:rFonts w:ascii="Times New Roman" w:hAnsi="Times New Roman" w:cs="Times New Roman"/>
          <w:sz w:val="24"/>
          <w:szCs w:val="24"/>
          <w:lang w:eastAsia="pt-BR"/>
        </w:rPr>
        <w:t>ê</w:t>
      </w:r>
      <w:r w:rsidR="007129BA">
        <w:rPr>
          <w:rFonts w:ascii="Times New Roman" w:hAnsi="Times New Roman" w:cs="Times New Roman"/>
          <w:sz w:val="24"/>
          <w:szCs w:val="24"/>
        </w:rPr>
        <w:t>ncia de cristalização em produto l</w:t>
      </w:r>
      <w:r w:rsidR="009A3243" w:rsidRPr="00B9042A">
        <w:rPr>
          <w:rFonts w:ascii="Times New Roman" w:hAnsi="Times New Roman" w:cs="Times New Roman"/>
          <w:sz w:val="24"/>
          <w:szCs w:val="24"/>
          <w:lang w:eastAsia="pt-BR"/>
        </w:rPr>
        <w:t>á</w:t>
      </w:r>
      <w:r w:rsidR="007129BA">
        <w:rPr>
          <w:rFonts w:ascii="Times New Roman" w:hAnsi="Times New Roman" w:cs="Times New Roman"/>
          <w:sz w:val="24"/>
          <w:szCs w:val="24"/>
        </w:rPr>
        <w:t>cteo desidratados com lactose hidrolisada, foi encontrado por Schuck et al. 2005b.</w:t>
      </w:r>
    </w:p>
    <w:p w:rsidR="003F4603" w:rsidRPr="001F53CD" w:rsidRDefault="0022484B" w:rsidP="001F53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Devido a hidr</w:t>
      </w:r>
      <w:r w:rsidRPr="001F53CD">
        <w:rPr>
          <w:rFonts w:ascii="Times New Roman" w:hAnsi="Times New Roman" w:cs="Times New Roman"/>
          <w:sz w:val="24"/>
          <w:szCs w:val="24"/>
        </w:rPr>
        <w:t>ó</w:t>
      </w:r>
      <w:r>
        <w:rPr>
          <w:rFonts w:ascii="Times New Roman" w:hAnsi="Times New Roman" w:cs="Times New Roman"/>
          <w:sz w:val="24"/>
          <w:szCs w:val="24"/>
        </w:rPr>
        <w:t xml:space="preserve">lise da lactose observa-se uma redução de até </w:t>
      </w:r>
      <w:r w:rsidR="00105C35">
        <w:rPr>
          <w:rFonts w:ascii="Times New Roman" w:hAnsi="Times New Roman" w:cs="Times New Roman"/>
          <w:sz w:val="24"/>
          <w:szCs w:val="24"/>
        </w:rPr>
        <w:t>33,5ºC nas temperaturas de transição v</w:t>
      </w:r>
      <w:r w:rsidR="00105C35" w:rsidRPr="00B9042A">
        <w:rPr>
          <w:rFonts w:ascii="Times New Roman" w:hAnsi="Times New Roman" w:cs="Times New Roman"/>
          <w:sz w:val="24"/>
          <w:szCs w:val="24"/>
          <w:lang w:eastAsia="pt-BR"/>
        </w:rPr>
        <w:t>í</w:t>
      </w:r>
      <w:r w:rsidR="00105C35">
        <w:rPr>
          <w:rFonts w:ascii="Times New Roman" w:hAnsi="Times New Roman" w:cs="Times New Roman"/>
          <w:sz w:val="24"/>
          <w:szCs w:val="24"/>
        </w:rPr>
        <w:t>treas te</w:t>
      </w:r>
      <w:r w:rsidR="00105C35" w:rsidRPr="001F53CD">
        <w:rPr>
          <w:rFonts w:ascii="Times New Roman" w:hAnsi="Times New Roman" w:cs="Times New Roman"/>
          <w:sz w:val="24"/>
          <w:szCs w:val="24"/>
        </w:rPr>
        <w:t>ó</w:t>
      </w:r>
      <w:r w:rsidR="00105C35">
        <w:rPr>
          <w:rFonts w:ascii="Times New Roman" w:hAnsi="Times New Roman" w:cs="Times New Roman"/>
          <w:sz w:val="24"/>
          <w:szCs w:val="24"/>
        </w:rPr>
        <w:t xml:space="preserve">ricas (Tabela 1). </w:t>
      </w:r>
      <w:r w:rsidR="00105C35" w:rsidRPr="00105C35">
        <w:rPr>
          <w:rFonts w:ascii="Times New Roman" w:hAnsi="Times New Roman" w:cs="Times New Roman"/>
          <w:sz w:val="24"/>
          <w:szCs w:val="24"/>
        </w:rPr>
        <w:t xml:space="preserve">Observa-se a partir da Tabela </w:t>
      </w:r>
      <w:r w:rsidR="00105C35">
        <w:rPr>
          <w:rFonts w:ascii="Times New Roman" w:hAnsi="Times New Roman" w:cs="Times New Roman"/>
          <w:sz w:val="24"/>
          <w:szCs w:val="24"/>
        </w:rPr>
        <w:t>1</w:t>
      </w:r>
      <w:r w:rsidR="00105C35" w:rsidRPr="00105C35">
        <w:rPr>
          <w:rFonts w:ascii="Times New Roman" w:hAnsi="Times New Roman" w:cs="Times New Roman"/>
          <w:sz w:val="24"/>
          <w:szCs w:val="24"/>
        </w:rPr>
        <w:t xml:space="preserve"> que a temperatura de transição vítrea do leite em pó </w:t>
      </w:r>
      <w:r w:rsidR="00105C35">
        <w:rPr>
          <w:rFonts w:ascii="Times New Roman" w:hAnsi="Times New Roman" w:cs="Times New Roman"/>
          <w:sz w:val="24"/>
          <w:szCs w:val="24"/>
        </w:rPr>
        <w:t>com maior grau de hidr</w:t>
      </w:r>
      <w:r w:rsidR="00105C35" w:rsidRPr="00105C35">
        <w:rPr>
          <w:rFonts w:ascii="Times New Roman" w:hAnsi="Times New Roman" w:cs="Times New Roman"/>
          <w:sz w:val="24"/>
          <w:szCs w:val="24"/>
        </w:rPr>
        <w:t>ó</w:t>
      </w:r>
      <w:r w:rsidR="00105C35">
        <w:rPr>
          <w:rFonts w:ascii="Times New Roman" w:hAnsi="Times New Roman" w:cs="Times New Roman"/>
          <w:sz w:val="24"/>
          <w:szCs w:val="24"/>
        </w:rPr>
        <w:t xml:space="preserve">lise (99H) </w:t>
      </w:r>
      <w:r w:rsidR="00105C35" w:rsidRPr="00105C35">
        <w:rPr>
          <w:rFonts w:ascii="Times New Roman" w:hAnsi="Times New Roman" w:cs="Times New Roman"/>
          <w:sz w:val="24"/>
          <w:szCs w:val="24"/>
        </w:rPr>
        <w:t xml:space="preserve">é de </w:t>
      </w:r>
      <w:r w:rsidR="00105C35">
        <w:rPr>
          <w:rFonts w:ascii="Times New Roman" w:hAnsi="Times New Roman" w:cs="Times New Roman"/>
          <w:sz w:val="24"/>
          <w:szCs w:val="24"/>
        </w:rPr>
        <w:t>74,8</w:t>
      </w:r>
      <w:r w:rsidR="00105C35" w:rsidRPr="00105C35">
        <w:rPr>
          <w:rFonts w:ascii="Times New Roman" w:hAnsi="Times New Roman" w:cs="Times New Roman"/>
          <w:sz w:val="24"/>
          <w:szCs w:val="24"/>
        </w:rPr>
        <w:t xml:space="preserve">ºC, e, em um primeiro momento depreende-se que como o processo de secagem não propicia ao produto temperaturas próximas a este valor que os fenômenos de adesão e empedramento jamais ocorrerão na produção. Contudo, </w:t>
      </w:r>
      <w:r w:rsidR="00105C35">
        <w:rPr>
          <w:rFonts w:ascii="Times New Roman" w:hAnsi="Times New Roman" w:cs="Times New Roman"/>
          <w:sz w:val="24"/>
          <w:szCs w:val="24"/>
        </w:rPr>
        <w:t>a</w:t>
      </w:r>
      <w:r w:rsidR="00105C35" w:rsidRPr="00105C35">
        <w:rPr>
          <w:rFonts w:ascii="Times New Roman" w:hAnsi="Times New Roman" w:cs="Times New Roman"/>
          <w:sz w:val="24"/>
          <w:szCs w:val="24"/>
        </w:rPr>
        <w:t xml:space="preserve"> temperatura de </w:t>
      </w:r>
      <w:r w:rsidR="00105C35">
        <w:rPr>
          <w:rFonts w:ascii="Times New Roman" w:hAnsi="Times New Roman" w:cs="Times New Roman"/>
          <w:sz w:val="24"/>
          <w:szCs w:val="24"/>
        </w:rPr>
        <w:t>74,8</w:t>
      </w:r>
      <w:r w:rsidR="00105C35" w:rsidRPr="00105C35">
        <w:rPr>
          <w:rFonts w:ascii="Times New Roman" w:hAnsi="Times New Roman" w:cs="Times New Roman"/>
          <w:sz w:val="24"/>
          <w:szCs w:val="24"/>
        </w:rPr>
        <w:t xml:space="preserve">ºC para a transição vítrea é relativa ao leite em pó com teor de umidade que tende a zero. Se o leite em pó </w:t>
      </w:r>
      <w:r w:rsidR="00105C35">
        <w:rPr>
          <w:rFonts w:ascii="Times New Roman" w:hAnsi="Times New Roman" w:cs="Times New Roman"/>
          <w:sz w:val="24"/>
          <w:szCs w:val="24"/>
        </w:rPr>
        <w:t>com maior grau de hidr</w:t>
      </w:r>
      <w:r w:rsidR="00105C35" w:rsidRPr="00105C35">
        <w:rPr>
          <w:rFonts w:ascii="Times New Roman" w:hAnsi="Times New Roman" w:cs="Times New Roman"/>
          <w:sz w:val="24"/>
          <w:szCs w:val="24"/>
        </w:rPr>
        <w:t>ó</w:t>
      </w:r>
      <w:r w:rsidR="00105C35">
        <w:rPr>
          <w:rFonts w:ascii="Times New Roman" w:hAnsi="Times New Roman" w:cs="Times New Roman"/>
          <w:sz w:val="24"/>
          <w:szCs w:val="24"/>
        </w:rPr>
        <w:t xml:space="preserve">lise (99H) </w:t>
      </w:r>
      <w:r w:rsidR="00105C35" w:rsidRPr="00105C35">
        <w:rPr>
          <w:rFonts w:ascii="Times New Roman" w:hAnsi="Times New Roman" w:cs="Times New Roman"/>
          <w:sz w:val="24"/>
          <w:szCs w:val="24"/>
        </w:rPr>
        <w:t>estiver em equilíbrio com o ar com 11,</w:t>
      </w:r>
      <w:r w:rsidR="00105C35">
        <w:rPr>
          <w:rFonts w:ascii="Times New Roman" w:hAnsi="Times New Roman" w:cs="Times New Roman"/>
          <w:sz w:val="24"/>
          <w:szCs w:val="24"/>
        </w:rPr>
        <w:t>0</w:t>
      </w:r>
      <w:r w:rsidR="00105C35" w:rsidRPr="00105C35">
        <w:rPr>
          <w:rFonts w:ascii="Times New Roman" w:hAnsi="Times New Roman" w:cs="Times New Roman"/>
          <w:sz w:val="24"/>
          <w:szCs w:val="24"/>
        </w:rPr>
        <w:t xml:space="preserve">% de umidade relativa então apresentará umidade de </w:t>
      </w:r>
      <w:r w:rsidR="00105C35">
        <w:rPr>
          <w:rFonts w:ascii="Times New Roman" w:hAnsi="Times New Roman" w:cs="Times New Roman"/>
          <w:sz w:val="24"/>
          <w:szCs w:val="24"/>
        </w:rPr>
        <w:t>4</w:t>
      </w:r>
      <w:r w:rsidR="00105C35" w:rsidRPr="00105C35">
        <w:rPr>
          <w:rFonts w:ascii="Times New Roman" w:hAnsi="Times New Roman" w:cs="Times New Roman"/>
          <w:sz w:val="24"/>
          <w:szCs w:val="24"/>
        </w:rPr>
        <w:t>,</w:t>
      </w:r>
      <w:r w:rsidR="00105C35">
        <w:rPr>
          <w:rFonts w:ascii="Times New Roman" w:hAnsi="Times New Roman" w:cs="Times New Roman"/>
          <w:sz w:val="24"/>
          <w:szCs w:val="24"/>
        </w:rPr>
        <w:t>8</w:t>
      </w:r>
      <w:r w:rsidR="00105C35" w:rsidRPr="00105C35">
        <w:rPr>
          <w:rFonts w:ascii="Times New Roman" w:hAnsi="Times New Roman" w:cs="Times New Roman"/>
          <w:sz w:val="24"/>
          <w:szCs w:val="24"/>
        </w:rPr>
        <w:t xml:space="preserve">% </w:t>
      </w:r>
      <w:r w:rsidR="00105C35">
        <w:rPr>
          <w:rFonts w:ascii="Times New Roman" w:hAnsi="Times New Roman" w:cs="Times New Roman"/>
          <w:sz w:val="24"/>
          <w:szCs w:val="24"/>
        </w:rPr>
        <w:t xml:space="preserve">(determinada pela analise de isoterma de sorção) </w:t>
      </w:r>
      <w:r w:rsidR="00105C35" w:rsidRPr="00105C35">
        <w:rPr>
          <w:rFonts w:ascii="Times New Roman" w:hAnsi="Times New Roman" w:cs="Times New Roman"/>
          <w:sz w:val="24"/>
          <w:szCs w:val="24"/>
        </w:rPr>
        <w:t xml:space="preserve">e </w:t>
      </w:r>
      <w:r w:rsidR="00105C35">
        <w:rPr>
          <w:rFonts w:ascii="Times New Roman" w:hAnsi="Times New Roman" w:cs="Times New Roman"/>
          <w:sz w:val="24"/>
          <w:szCs w:val="24"/>
        </w:rPr>
        <w:t>T</w:t>
      </w:r>
      <w:r w:rsidR="00105C35" w:rsidRPr="00105C35">
        <w:rPr>
          <w:rFonts w:ascii="Times New Roman" w:hAnsi="Times New Roman" w:cs="Times New Roman"/>
          <w:sz w:val="24"/>
          <w:szCs w:val="24"/>
        </w:rPr>
        <w:t>Tg</w:t>
      </w:r>
      <w:r w:rsidR="00105C35">
        <w:rPr>
          <w:rFonts w:ascii="Times New Roman" w:hAnsi="Times New Roman" w:cs="Times New Roman"/>
          <w:sz w:val="24"/>
          <w:szCs w:val="24"/>
        </w:rPr>
        <w:t xml:space="preserve"> calculada de</w:t>
      </w:r>
      <w:r w:rsidR="00105C35" w:rsidRPr="00105C35">
        <w:rPr>
          <w:rFonts w:ascii="Times New Roman" w:hAnsi="Times New Roman" w:cs="Times New Roman"/>
          <w:sz w:val="24"/>
          <w:szCs w:val="24"/>
        </w:rPr>
        <w:t xml:space="preserve"> </w:t>
      </w:r>
      <w:r w:rsidR="00911134">
        <w:rPr>
          <w:rFonts w:ascii="Times New Roman" w:hAnsi="Times New Roman" w:cs="Times New Roman"/>
          <w:sz w:val="24"/>
          <w:szCs w:val="24"/>
        </w:rPr>
        <w:t>-14,8</w:t>
      </w:r>
      <w:r w:rsidR="00105C35" w:rsidRPr="00105C35">
        <w:rPr>
          <w:rFonts w:ascii="Times New Roman" w:hAnsi="Times New Roman" w:cs="Times New Roman"/>
          <w:sz w:val="24"/>
          <w:szCs w:val="24"/>
        </w:rPr>
        <w:t>ºC. O comportamento que observa-se aqui consiste na capacidade das moléculas de água de contribuírem para a diminuição da Tg dos produtos</w:t>
      </w:r>
      <w:r w:rsidR="00911134">
        <w:rPr>
          <w:rFonts w:ascii="Times New Roman" w:hAnsi="Times New Roman" w:cs="Times New Roman"/>
          <w:sz w:val="24"/>
          <w:szCs w:val="24"/>
        </w:rPr>
        <w:t xml:space="preserve"> (Schuck et al., 2005a)</w:t>
      </w:r>
      <w:r w:rsidR="00105C35" w:rsidRPr="00105C35">
        <w:rPr>
          <w:rFonts w:ascii="Times New Roman" w:hAnsi="Times New Roman" w:cs="Times New Roman"/>
          <w:sz w:val="24"/>
          <w:szCs w:val="24"/>
        </w:rPr>
        <w:t>.</w:t>
      </w:r>
    </w:p>
    <w:p w:rsidR="00B54702" w:rsidRDefault="009A3243" w:rsidP="00522B58">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A Figura 3 apresenta as fotos do </w:t>
      </w:r>
      <w:r w:rsidRPr="009A3243">
        <w:rPr>
          <w:rFonts w:ascii="Times New Roman" w:hAnsi="Times New Roman" w:cs="Times New Roman"/>
          <w:i/>
          <w:sz w:val="24"/>
          <w:szCs w:val="24"/>
        </w:rPr>
        <w:t>spray dryer</w:t>
      </w:r>
      <w:r>
        <w:rPr>
          <w:rFonts w:ascii="Times New Roman" w:hAnsi="Times New Roman" w:cs="Times New Roman"/>
          <w:sz w:val="24"/>
          <w:szCs w:val="24"/>
        </w:rPr>
        <w:t xml:space="preserve"> ap</w:t>
      </w:r>
      <w:r w:rsidRPr="00105C35">
        <w:rPr>
          <w:rFonts w:ascii="Times New Roman" w:hAnsi="Times New Roman" w:cs="Times New Roman"/>
          <w:sz w:val="24"/>
          <w:szCs w:val="24"/>
        </w:rPr>
        <w:t>ó</w:t>
      </w:r>
      <w:r>
        <w:rPr>
          <w:rFonts w:ascii="Times New Roman" w:hAnsi="Times New Roman" w:cs="Times New Roman"/>
          <w:sz w:val="24"/>
          <w:szCs w:val="24"/>
        </w:rPr>
        <w:t xml:space="preserve">s as secagens. </w:t>
      </w:r>
    </w:p>
    <w:p w:rsidR="009A3243" w:rsidRDefault="00140ED2" w:rsidP="001F53CD">
      <w:pPr>
        <w:spacing w:after="0" w:line="360" w:lineRule="auto"/>
        <w:rPr>
          <w:rFonts w:ascii="Times New Roman" w:hAnsi="Times New Roman" w:cs="Times New Roman"/>
          <w:sz w:val="24"/>
          <w:szCs w:val="24"/>
        </w:rPr>
      </w:pPr>
      <w:r>
        <w:rPr>
          <w:rFonts w:ascii="Times New Roman" w:hAnsi="Times New Roman" w:cs="Times New Roman"/>
          <w:noProof/>
          <w:color w:val="000000"/>
          <w:sz w:val="24"/>
          <w:szCs w:val="24"/>
          <w:lang w:val="fr-FR" w:eastAsia="fr-FR"/>
        </w:rPr>
        <w:lastRenderedPageBreak/>
        <w:drawing>
          <wp:inline distT="0" distB="0" distL="0" distR="0">
            <wp:extent cx="3927702" cy="4221678"/>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3 ILCT.jpg"/>
                    <pic:cNvPicPr/>
                  </pic:nvPicPr>
                  <pic:blipFill rotWithShape="1">
                    <a:blip r:embed="rId11" cstate="print">
                      <a:extLst>
                        <a:ext uri="{28A0092B-C50C-407E-A947-70E740481C1C}">
                          <a14:useLocalDpi xmlns:a14="http://schemas.microsoft.com/office/drawing/2010/main" val="0"/>
                        </a:ext>
                      </a:extLst>
                    </a:blip>
                    <a:srcRect l="23295" t="7653" r="20633" b="5519"/>
                    <a:stretch/>
                  </pic:blipFill>
                  <pic:spPr bwMode="auto">
                    <a:xfrm>
                      <a:off x="0" y="0"/>
                      <a:ext cx="3945151" cy="4240433"/>
                    </a:xfrm>
                    <a:prstGeom prst="rect">
                      <a:avLst/>
                    </a:prstGeom>
                    <a:ln>
                      <a:noFill/>
                    </a:ln>
                    <a:extLst>
                      <a:ext uri="{53640926-AAD7-44D8-BBD7-CCE9431645EC}">
                        <a14:shadowObscured xmlns:a14="http://schemas.microsoft.com/office/drawing/2010/main"/>
                      </a:ext>
                    </a:extLst>
                  </pic:spPr>
                </pic:pic>
              </a:graphicData>
            </a:graphic>
          </wp:inline>
        </w:drawing>
      </w:r>
    </w:p>
    <w:p w:rsidR="00140ED2" w:rsidRPr="00B9042A" w:rsidRDefault="00140ED2" w:rsidP="00140ED2">
      <w:pPr>
        <w:pStyle w:val="PrformatHTML"/>
        <w:spacing w:line="360" w:lineRule="auto"/>
        <w:jc w:val="both"/>
        <w:rPr>
          <w:rFonts w:ascii="Times New Roman" w:hAnsi="Times New Roman" w:cs="Times New Roman"/>
          <w:sz w:val="24"/>
          <w:szCs w:val="24"/>
        </w:rPr>
      </w:pPr>
      <w:r w:rsidRPr="00140ED2">
        <w:rPr>
          <w:rFonts w:ascii="Times New Roman" w:hAnsi="Times New Roman" w:cs="Times New Roman"/>
          <w:b/>
          <w:sz w:val="24"/>
          <w:szCs w:val="24"/>
        </w:rPr>
        <w:t>Figura 3</w:t>
      </w:r>
      <w:r>
        <w:rPr>
          <w:rFonts w:ascii="Times New Roman" w:hAnsi="Times New Roman" w:cs="Times New Roman"/>
          <w:sz w:val="24"/>
          <w:szCs w:val="24"/>
        </w:rPr>
        <w:t xml:space="preserve"> -</w:t>
      </w:r>
      <w:r w:rsidRPr="00B9042A">
        <w:rPr>
          <w:rFonts w:ascii="Times New Roman" w:hAnsi="Times New Roman" w:cs="Times New Roman"/>
          <w:sz w:val="24"/>
          <w:szCs w:val="24"/>
        </w:rPr>
        <w:t xml:space="preserve"> Comparação por imagens da influência do nível de hidrólise da lactose na secagem do leite em pó integral em </w:t>
      </w:r>
      <w:r w:rsidRPr="00B9042A">
        <w:rPr>
          <w:rFonts w:ascii="Times New Roman" w:hAnsi="Times New Roman" w:cs="Times New Roman"/>
          <w:i/>
          <w:sz w:val="24"/>
          <w:szCs w:val="24"/>
        </w:rPr>
        <w:t>spray-dryer</w:t>
      </w:r>
      <w:r w:rsidRPr="00B9042A">
        <w:rPr>
          <w:rFonts w:ascii="Times New Roman" w:hAnsi="Times New Roman" w:cs="Times New Roman"/>
          <w:sz w:val="24"/>
          <w:szCs w:val="24"/>
        </w:rPr>
        <w:t>. Figura</w:t>
      </w:r>
      <w:r w:rsidR="00522B58">
        <w:rPr>
          <w:rFonts w:ascii="Times New Roman" w:hAnsi="Times New Roman" w:cs="Times New Roman"/>
          <w:sz w:val="24"/>
          <w:szCs w:val="24"/>
        </w:rPr>
        <w:t xml:space="preserve"> 3</w:t>
      </w:r>
      <w:r w:rsidRPr="00B9042A">
        <w:rPr>
          <w:rFonts w:ascii="Times New Roman" w:hAnsi="Times New Roman" w:cs="Times New Roman"/>
          <w:sz w:val="24"/>
          <w:szCs w:val="24"/>
        </w:rPr>
        <w:t xml:space="preserve"> A representa o produto controle sem hidrólise (0H); B 25% (25H), C 50% (50H), D 75% (75H) e E &gt; 99% (99H) de hidrólise da lactose. Respectivamente: interior da câmara de secagem após 1 hora de operação (1)</w:t>
      </w:r>
      <w:r w:rsidR="00522B58">
        <w:rPr>
          <w:rFonts w:ascii="Times New Roman" w:hAnsi="Times New Roman" w:cs="Times New Roman"/>
          <w:sz w:val="24"/>
          <w:szCs w:val="24"/>
        </w:rPr>
        <w:t xml:space="preserve"> e</w:t>
      </w:r>
      <w:r w:rsidRPr="00B9042A">
        <w:rPr>
          <w:rFonts w:ascii="Times New Roman" w:hAnsi="Times New Roman" w:cs="Times New Roman"/>
          <w:sz w:val="24"/>
          <w:szCs w:val="24"/>
        </w:rPr>
        <w:t xml:space="preserve"> entrada do ciclone após 1 hora de operação (2)</w:t>
      </w:r>
      <w:r w:rsidR="00522B58">
        <w:rPr>
          <w:rFonts w:ascii="Times New Roman" w:hAnsi="Times New Roman" w:cs="Times New Roman"/>
          <w:sz w:val="24"/>
          <w:szCs w:val="24"/>
        </w:rPr>
        <w:t>.</w:t>
      </w:r>
    </w:p>
    <w:p w:rsidR="009A3243" w:rsidRPr="00B9042A" w:rsidRDefault="009A3243" w:rsidP="001F53CD">
      <w:pPr>
        <w:spacing w:after="0" w:line="360" w:lineRule="auto"/>
        <w:rPr>
          <w:rFonts w:ascii="Times New Roman" w:hAnsi="Times New Roman" w:cs="Times New Roman"/>
          <w:sz w:val="24"/>
          <w:szCs w:val="24"/>
        </w:rPr>
      </w:pPr>
    </w:p>
    <w:p w:rsidR="0032781C" w:rsidRPr="00B9042A" w:rsidRDefault="0032781C"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Conforme apresentado na </w:t>
      </w:r>
      <w:r w:rsidR="00522B58">
        <w:rPr>
          <w:rFonts w:ascii="Times New Roman" w:hAnsi="Times New Roman" w:cs="Times New Roman"/>
          <w:sz w:val="24"/>
          <w:szCs w:val="24"/>
          <w:lang w:eastAsia="pt-BR"/>
        </w:rPr>
        <w:t>F</w:t>
      </w:r>
      <w:r w:rsidRPr="00B9042A">
        <w:rPr>
          <w:rFonts w:ascii="Times New Roman" w:hAnsi="Times New Roman" w:cs="Times New Roman"/>
          <w:sz w:val="24"/>
          <w:szCs w:val="24"/>
          <w:lang w:eastAsia="pt-BR"/>
        </w:rPr>
        <w:t xml:space="preserve">igura </w:t>
      </w:r>
      <w:r w:rsidR="00140ED2">
        <w:rPr>
          <w:rFonts w:ascii="Times New Roman" w:hAnsi="Times New Roman" w:cs="Times New Roman"/>
          <w:sz w:val="24"/>
          <w:szCs w:val="24"/>
          <w:lang w:eastAsia="pt-BR"/>
        </w:rPr>
        <w:t>3</w:t>
      </w:r>
      <w:r w:rsidRPr="00B9042A">
        <w:rPr>
          <w:rFonts w:ascii="Times New Roman" w:hAnsi="Times New Roman" w:cs="Times New Roman"/>
          <w:sz w:val="24"/>
          <w:szCs w:val="24"/>
          <w:lang w:eastAsia="pt-BR"/>
        </w:rPr>
        <w:t>, os RLL (25H, 50H, 75H e 99H) obtidos nos tratamentos demonstraram maior aderência à câmara de secagem conforme o aumento do nível de hidrólise da lactose, quando comparados ao produto controle (0H). Comportamento semelhante também foi observando em relação à cor dos produtos, a qual denotasse escurecimento progressivo mediante o incremento da hidrolise.</w:t>
      </w:r>
    </w:p>
    <w:p w:rsidR="0032781C" w:rsidRPr="00B9042A" w:rsidRDefault="0032781C"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Os RLL apresentam além da lactose (em </w:t>
      </w:r>
      <w:r w:rsidR="00044256" w:rsidRPr="00B9042A">
        <w:rPr>
          <w:rFonts w:ascii="Times New Roman" w:hAnsi="Times New Roman" w:cs="Times New Roman"/>
          <w:sz w:val="24"/>
          <w:szCs w:val="24"/>
          <w:lang w:eastAsia="pt-BR"/>
        </w:rPr>
        <w:t>diferentes</w:t>
      </w:r>
      <w:r w:rsidRPr="00B9042A">
        <w:rPr>
          <w:rFonts w:ascii="Times New Roman" w:hAnsi="Times New Roman" w:cs="Times New Roman"/>
          <w:sz w:val="24"/>
          <w:szCs w:val="24"/>
          <w:lang w:eastAsia="pt-BR"/>
        </w:rPr>
        <w:t xml:space="preserve"> concentrações), glicose e galactose. Estes monossacarídeos apresentam uma temperatura de transição vítrea menor que a da lactose, visto que a Tg de um carboidrato é inversamente proporcional à sua massa molecular </w:t>
      </w:r>
      <w:r w:rsidR="00D15652" w:rsidRPr="00B9042A">
        <w:rPr>
          <w:rFonts w:ascii="Times New Roman" w:hAnsi="Times New Roman" w:cs="Times New Roman"/>
          <w:sz w:val="24"/>
          <w:szCs w:val="24"/>
          <w:lang w:eastAsia="pt-BR"/>
        </w:rPr>
        <w:fldChar w:fldCharType="begin" w:fldLock="1"/>
      </w:r>
      <w:r w:rsidRPr="00B9042A">
        <w:rPr>
          <w:rFonts w:ascii="Times New Roman" w:hAnsi="Times New Roman" w:cs="Times New Roman"/>
          <w:sz w:val="24"/>
          <w:szCs w:val="24"/>
          <w:lang w:eastAsia="pt-BR"/>
        </w:rPr>
        <w:instrText>ADDIN CSL_CITATION { "citationItems" : [ { "id" : "ITEM-1", "itemData" : { "abstract" : "Glass-transition temperatures at various water contents (Tg) and in maximally freeze-concentrated solutions (T\u00e2g), fusion temperatures (melting points, Tf), and heats of fusion (\u00ceHf) were determined for pentoses, hexoses, disaccharides, and alditols, using differential scanning calorimetry. The Tg and T\u00e2g values of the anhydrous compounds increased in the order pentoses &amp;lt; hexoses &amp;lt; disaccharides. The Tg values of the alditols were lower than those of the corresponding sugars. Compounds with high Tf/Tg ratios had high \u00ceHf values and showed rapid crystallisation. The Tg and T\u00e2g values allowed the prediction of Tg as a function of the water content and of the concentration of the maximally freeze-concentrated matrices (C\u00e2g). The C\u00e2g concentration was \u00e2\u02c6 80% (w/w) for each carbohydrate. The results can be used to evaluate the physical stability of various carbohydrates at various water contents and in freeze-concentrated solutions.", "author" : [ { "dropping-particle" : "", "family" : "Roos", "given" : "Y", "non-dropping-particle" : "", "parse-names" : false, "suffix" : "" } ], "container-title" : "Carbohydrate Research", "id" : "ITEM-1", "issued" : { "date-parts" : [ [ "1993" ] ] }, "page" : "39-48", "title" : "Melting and glass transitions weight carbohydrates of low molecular", "type" : "article-journal", "volume" : "238" }, "uris" : [ "http://www.mendeley.com/documents/?uuid=8ca0cb01-e1cf-4674-8010-add89210a9d3" ] } ], "mendeley" : { "formattedCitation" : "(ROOS, 1993)", "plainTextFormattedCitation" : "(ROOS, 1993)", "previouslyFormattedCitation" : "(ROOS, 1993)" }, "properties" : { "noteIndex" : 0 }, "schema" : "https://github.com/citation-style-language/schema/raw/master/csl-citation.json" }</w:instrText>
      </w:r>
      <w:r w:rsidR="00D15652" w:rsidRPr="00B9042A">
        <w:rPr>
          <w:rFonts w:ascii="Times New Roman" w:hAnsi="Times New Roman" w:cs="Times New Roman"/>
          <w:sz w:val="24"/>
          <w:szCs w:val="24"/>
          <w:lang w:eastAsia="pt-BR"/>
        </w:rPr>
        <w:fldChar w:fldCharType="separate"/>
      </w:r>
      <w:r w:rsidRPr="00B9042A">
        <w:rPr>
          <w:rFonts w:ascii="Times New Roman" w:hAnsi="Times New Roman" w:cs="Times New Roman"/>
          <w:noProof/>
          <w:sz w:val="24"/>
          <w:szCs w:val="24"/>
          <w:lang w:eastAsia="pt-BR"/>
        </w:rPr>
        <w:t>(ROOS, 1993)</w:t>
      </w:r>
      <w:r w:rsidR="00D15652" w:rsidRPr="00B9042A">
        <w:rPr>
          <w:rFonts w:ascii="Times New Roman" w:hAnsi="Times New Roman" w:cs="Times New Roman"/>
          <w:sz w:val="24"/>
          <w:szCs w:val="24"/>
          <w:lang w:eastAsia="pt-BR"/>
        </w:rPr>
        <w:fldChar w:fldCharType="end"/>
      </w:r>
      <w:r w:rsidRPr="00B9042A">
        <w:rPr>
          <w:rFonts w:ascii="Times New Roman" w:hAnsi="Times New Roman" w:cs="Times New Roman"/>
          <w:sz w:val="24"/>
          <w:szCs w:val="24"/>
          <w:lang w:eastAsia="pt-BR"/>
        </w:rPr>
        <w:t xml:space="preserve">. Considerando que a Tg do produto lácteo é a resultante dos seus componentes, os RLL apresentam uma temperatura de transição vítrea menor que a do leite em pó tradicional </w:t>
      </w:r>
      <w:r w:rsidR="00D15652" w:rsidRPr="00B9042A">
        <w:rPr>
          <w:rFonts w:ascii="Times New Roman" w:hAnsi="Times New Roman" w:cs="Times New Roman"/>
          <w:sz w:val="24"/>
          <w:szCs w:val="24"/>
          <w:lang w:eastAsia="pt-BR"/>
        </w:rPr>
        <w:fldChar w:fldCharType="begin" w:fldLock="1"/>
      </w:r>
      <w:r w:rsidRPr="00B9042A">
        <w:rPr>
          <w:rFonts w:ascii="Times New Roman" w:hAnsi="Times New Roman" w:cs="Times New Roman"/>
          <w:sz w:val="24"/>
          <w:szCs w:val="24"/>
          <w:lang w:eastAsia="pt-BR"/>
        </w:rPr>
        <w:instrText>ADDIN CSL_CITATION { "citationItems" : [ { "id" : "ITEM-1", "itemData" : { "DOI" : "10.1051/lait", "ISBN" : "0023-7302", "ISSN" : "0362-028X", "PMID" : "19833040", "author" : [ { "dropping-particle" : "", "family" : "Schuck", "given" : "P.", "non-dropping-particle" : "", "parse-names" : false, "suffix" : "" }, { "dropping-particle" : "", "family" : "Blanchard", "given" : "E.", "non-dropping-particle" : "", "parse-names" : false, "suffix" : "" }, { "dropping-particle" : "", "family" : "Dolivet", "given" : "A.", "non-dropping-particle" : "", "parse-names" : false, "suffix" : "" }, { "dropping-particle" : "", "family" : "M\u00e9jean", "given" : "S.", "non-dropping-particle" : "", "parse-names" : false, "suffix" : "" }, { "dropping-particle" : "", "family" : "Onillon", "given" : "E.", "non-dropping-particle" : "", "parse-names" : false, "suffix" : "" }, { "dropping-particle" : "", "family" : "Jeantet", "given" : "R.", "non-dropping-particle" : "", "parse-names" : false, "suffix" : "" } ], "container-title" : "Lait", "id" : "ITEM-1", "issued" : { "date-parts" : [ [ "2005" ] ] }, "page" : "295-304", "title" : "Water activity and glass transition in dairy ingredients", "type" : "article-journal", "volume" : "85" }, "uris" : [ "http://www.mendeley.com/documents/?uuid=c6bb2863-1a29-4b58-84d5-665e37b46aff" ] } ], "mendeley" : { "formattedCitation" : "(SCHUCK et al., 2005a)", "plainTextFormattedCitation" : "(SCHUCK et al., 2005a)", "previouslyFormattedCitation" : "(SCHUCK et al., 2005a)" }, "properties" : { "noteIndex" : 0 }, "schema" : "https://github.com/citation-style-language/schema/raw/master/csl-citation.json" }</w:instrText>
      </w:r>
      <w:r w:rsidR="00D15652" w:rsidRPr="00B9042A">
        <w:rPr>
          <w:rFonts w:ascii="Times New Roman" w:hAnsi="Times New Roman" w:cs="Times New Roman"/>
          <w:sz w:val="24"/>
          <w:szCs w:val="24"/>
          <w:lang w:eastAsia="pt-BR"/>
        </w:rPr>
        <w:fldChar w:fldCharType="separate"/>
      </w:r>
      <w:r w:rsidRPr="00B9042A">
        <w:rPr>
          <w:rFonts w:ascii="Times New Roman" w:hAnsi="Times New Roman" w:cs="Times New Roman"/>
          <w:noProof/>
          <w:sz w:val="24"/>
          <w:szCs w:val="24"/>
          <w:lang w:eastAsia="pt-BR"/>
        </w:rPr>
        <w:t>(SCHUCK et al., 2005a)</w:t>
      </w:r>
      <w:r w:rsidR="00D15652" w:rsidRPr="00B9042A">
        <w:rPr>
          <w:rFonts w:ascii="Times New Roman" w:hAnsi="Times New Roman" w:cs="Times New Roman"/>
          <w:sz w:val="24"/>
          <w:szCs w:val="24"/>
          <w:lang w:eastAsia="pt-BR"/>
        </w:rPr>
        <w:fldChar w:fldCharType="end"/>
      </w:r>
      <w:r w:rsidRPr="00B9042A">
        <w:rPr>
          <w:rFonts w:ascii="Times New Roman" w:hAnsi="Times New Roman" w:cs="Times New Roman"/>
          <w:sz w:val="24"/>
          <w:szCs w:val="24"/>
          <w:lang w:eastAsia="pt-BR"/>
        </w:rPr>
        <w:t>.</w:t>
      </w:r>
    </w:p>
    <w:p w:rsidR="00C94197" w:rsidRPr="00B9042A" w:rsidRDefault="0032781C"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lastRenderedPageBreak/>
        <w:t xml:space="preserve">A indústria de alimentos ao produzir os RLL com os mesmos parâmetros de secagem utilizados para o leite em pó tradicional se depara com um produto completamente diferente em relação à secabilidade podendo apresentar aglomeração, aderência à câmara, </w:t>
      </w:r>
      <w:r w:rsidRPr="00B9042A">
        <w:rPr>
          <w:rFonts w:ascii="Times New Roman" w:hAnsi="Times New Roman" w:cs="Times New Roman"/>
          <w:i/>
          <w:sz w:val="24"/>
          <w:szCs w:val="24"/>
          <w:lang w:eastAsia="pt-BR"/>
        </w:rPr>
        <w:t>cacking</w:t>
      </w:r>
      <w:r w:rsidRPr="00B9042A">
        <w:rPr>
          <w:rFonts w:ascii="Times New Roman" w:hAnsi="Times New Roman" w:cs="Times New Roman"/>
          <w:sz w:val="24"/>
          <w:szCs w:val="24"/>
          <w:lang w:eastAsia="pt-BR"/>
        </w:rPr>
        <w:t xml:space="preserve">, coloração mais escura e elevação da higroscopicidade. Isso ocorre porque as temperaturas do ar de entrada e saída na câmara podem resultar no aquecimento do pó acima da sua </w:t>
      </w:r>
      <w:r w:rsidR="00522B58">
        <w:rPr>
          <w:rFonts w:ascii="Times New Roman" w:hAnsi="Times New Roman" w:cs="Times New Roman"/>
          <w:sz w:val="24"/>
          <w:szCs w:val="24"/>
          <w:lang w:eastAsia="pt-BR"/>
        </w:rPr>
        <w:t>T</w:t>
      </w:r>
      <w:r w:rsidRPr="00B9042A">
        <w:rPr>
          <w:rFonts w:ascii="Times New Roman" w:hAnsi="Times New Roman" w:cs="Times New Roman"/>
          <w:sz w:val="24"/>
          <w:szCs w:val="24"/>
          <w:lang w:eastAsia="pt-BR"/>
        </w:rPr>
        <w:t xml:space="preserve">Tg, fazendo com que este passe do estado vítreo para o estado gomoso </w:t>
      </w:r>
      <w:r w:rsidR="00D15652" w:rsidRPr="00B9042A">
        <w:rPr>
          <w:rFonts w:ascii="Times New Roman" w:hAnsi="Times New Roman" w:cs="Times New Roman"/>
          <w:sz w:val="24"/>
          <w:szCs w:val="24"/>
          <w:lang w:eastAsia="pt-BR"/>
        </w:rPr>
        <w:fldChar w:fldCharType="begin" w:fldLock="1"/>
      </w:r>
      <w:r w:rsidRPr="00B9042A">
        <w:rPr>
          <w:rFonts w:ascii="Times New Roman" w:hAnsi="Times New Roman" w:cs="Times New Roman"/>
          <w:sz w:val="24"/>
          <w:szCs w:val="24"/>
          <w:lang w:eastAsia="pt-BR"/>
        </w:rPr>
        <w:instrText>ADDIN CSL_CITATION { "citationItems" : [ { "id" : "ITEM-1", "itemData" : { "DOI" : "10.1016/S0023-6438(03)00022-7", "ISSN" : "00236438", "abstract" : "The glass transition temperatures (Tg) of lactose hydrolyzed milk powder (HMP) was determined and compared to that of regular milk powders (MP). Some physical and chemical changes (loss of flowing ability, browning development) were also evaluated during storage of the different milk powders. Sugars of HMP (glucose, galactose, lactose) influenced, but did not define, the Tg values of the product, on the contrary lactose governed the observed Tg values of MP samples. Changes in the flowing characteristics of milk powder and color development, stored at different water activity values, were much more evident in HMP than in regular milk powder. Results suggested that the Tg value is not the unique parameter governing the flowability and color development in stored milk powders. \u00a9 2003 Swiss Society of Food Science and Technology. Published by Elsevier Science Ltd. All rights reserved.", "author" : [ { "dropping-particle" : "", "family" : "Fern\u00e1ndez", "given" : "Emiliano", "non-dropping-particle" : "", "parse-names" : false, "suffix" : "" }, { "dropping-particle" : "", "family" : "Schebor", "given" : "Carolina", "non-dropping-particle" : "", "parse-names" : false, "suffix" : "" }, { "dropping-particle" : "", "family" : "Chirife", "given" : "Jorge", "non-dropping-particle" : "", "parse-names" : false, "suffix" : "" } ], "container-title" : "LWT - Food Science and Technology", "id" : "ITEM-1", "issue" : "5", "issued" : { "date-parts" : [ [ "2003" ] ] }, "page" : "547-551", "title" : "Glass transition temperature of regular and lactose hydrolyzed milk powders", "type" : "article-journal", "volume" : "36" }, "uris" : [ "http://www.mendeley.com/documents/?uuid=43f3c684-b1af-4919-9ca9-475a1fb2164a" ] }, { "id" : "ITEM-2", "itemData" : { "DOI" : "10.1016/j.lwt.2006.11.003", "ISBN" : "0023-6438", "ISSN" : "00236438", "abstract" : "The moisture sorption behaviour and glass transition temperature of spray dried skim milk powder with hydrolysed lactose (SMPHL) were determined. Spray drying of skim milk with hydrolysed lactose resulted in very low cyclone recovery of 25% and a large amount of powder remained stuck inside the spray dryer. The equilibrium moisture content of SMPHL was lower than that of lactose for each range of water activity when humidified for 21 days at 23 ??C using saturated salt solutions. Unlike lactose, SMPHL did not lose water when the water activity exceeded 0.432 and no crystallization was noticed at water activity ???0.753. The sorption isotherm data for SMPHL fitted well with the BET and GAB models with monolayer moisture contents of 7.55 and 8.27 g/100 g, respectively. The glass transition temperature of anhydrous SMPHL was 49 ??C. The critical water activity and moisture content for SMPHL were 0.15 and 2.4 g/100 g dry solid, respectively. The low critical values indicated hydrolysis of lactose necessities maintenance of very low moisture of powder for its long-term stability. ?? 2006 Swiss Society of Food Science and Technology.", "author" : [ { "dropping-particle" : "", "family" : "Shrestha", "given" : "Ashok K.", "non-dropping-particle" : "", "parse-names" : false, "suffix" : "" }, { "dropping-particle" : "", "family" : "Howes", "given" : "Tony", "non-dropping-particle" : "", "parse-names" : false, "suffix" : "" }, { "dropping-particle" : "", "family" : "Adhikari", "given" : "Benu P.", "non-dropping-particle" : "", "parse-names" : false, "suffix" : "" }, { "dropping-particle" : "", "family" : "Bhandari", "given" : "Bhesh R.", "non-dropping-particle" : "", "parse-names" : false, "suffix" : "" } ], "container-title" : "LWT - Food Science and Technology", "id" : "ITEM-2", "issue" : "9", "issued" : { "date-parts" : [ [ "2007" ] ] }, "page" : "1593-1600", "title" : "Water sorption and glass transition properties of spray dried lactose hydrolysed skim milk powder", "type" : "article-journal", "volume" : "40" }, "uris" : [ "http://www.mendeley.com/documents/?uuid=08e8a3f6-6c23-49e0-9f4b-5f1545873b08" ] } ], "mendeley" : { "formattedCitation" : "(FERN\u00c1NDEZ; SCHEBOR; CHIRIFE, 2003; SHRESTHA et al., 2007)", "plainTextFormattedCitation" : "(FERN\u00c1NDEZ; SCHEBOR; CHIRIFE, 2003; SHRESTHA et al., 2007)", "previouslyFormattedCitation" : "(FERN\u00c1NDEZ; SCHEBOR; CHIRIFE, 2003; SHRESTHA et al., 2007)" }, "properties" : { "noteIndex" : 0 }, "schema" : "https://github.com/citation-style-language/schema/raw/master/csl-citation.json" }</w:instrText>
      </w:r>
      <w:r w:rsidR="00D15652" w:rsidRPr="00B9042A">
        <w:rPr>
          <w:rFonts w:ascii="Times New Roman" w:hAnsi="Times New Roman" w:cs="Times New Roman"/>
          <w:sz w:val="24"/>
          <w:szCs w:val="24"/>
          <w:lang w:eastAsia="pt-BR"/>
        </w:rPr>
        <w:fldChar w:fldCharType="separate"/>
      </w:r>
      <w:r w:rsidRPr="00B9042A">
        <w:rPr>
          <w:rFonts w:ascii="Times New Roman" w:hAnsi="Times New Roman" w:cs="Times New Roman"/>
          <w:noProof/>
          <w:sz w:val="24"/>
          <w:szCs w:val="24"/>
          <w:lang w:eastAsia="pt-BR"/>
        </w:rPr>
        <w:t>(FERNÁNDEZ, SCHEBOR, CHIRIFE, 2003; SHRESTHA et al., 2007)</w:t>
      </w:r>
      <w:r w:rsidR="00D15652" w:rsidRPr="00B9042A">
        <w:rPr>
          <w:rFonts w:ascii="Times New Roman" w:hAnsi="Times New Roman" w:cs="Times New Roman"/>
          <w:sz w:val="24"/>
          <w:szCs w:val="24"/>
          <w:lang w:eastAsia="pt-BR"/>
        </w:rPr>
        <w:fldChar w:fldCharType="end"/>
      </w:r>
      <w:r w:rsidRPr="00B9042A">
        <w:rPr>
          <w:rFonts w:ascii="Times New Roman" w:hAnsi="Times New Roman" w:cs="Times New Roman"/>
          <w:sz w:val="24"/>
          <w:szCs w:val="24"/>
          <w:lang w:eastAsia="pt-BR"/>
        </w:rPr>
        <w:t>.</w:t>
      </w:r>
      <w:r w:rsidR="0054345C" w:rsidRPr="00B9042A">
        <w:rPr>
          <w:rFonts w:ascii="Times New Roman" w:hAnsi="Times New Roman" w:cs="Times New Roman"/>
          <w:sz w:val="24"/>
          <w:szCs w:val="24"/>
          <w:lang w:eastAsia="pt-BR"/>
        </w:rPr>
        <w:t xml:space="preserve"> </w:t>
      </w:r>
    </w:p>
    <w:p w:rsidR="00C94197" w:rsidRPr="00B9042A" w:rsidRDefault="00C94197"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rPr>
        <w:t>Um dos pontos negativos mais evidentes do escurecimento dos alimentos e dos produtos formados a partir dele corresponde à destruição ou redução do valor nutricional de aminoácidos essenciais como arginina, lisina, metionina e triptofano além de redução da digestibilidade do alimento (IKAN, 1996</w:t>
      </w:r>
      <w:r w:rsidRPr="00B9042A">
        <w:rPr>
          <w:rFonts w:ascii="Times New Roman" w:hAnsi="Times New Roman" w:cs="Times New Roman"/>
          <w:bCs/>
          <w:sz w:val="24"/>
          <w:szCs w:val="24"/>
        </w:rPr>
        <w:t xml:space="preserve">; MARTINS </w:t>
      </w:r>
      <w:r w:rsidRPr="00B9042A">
        <w:rPr>
          <w:rFonts w:ascii="Times New Roman" w:hAnsi="Times New Roman" w:cs="Times New Roman"/>
          <w:bCs/>
          <w:i/>
          <w:sz w:val="24"/>
          <w:szCs w:val="24"/>
        </w:rPr>
        <w:t>et al</w:t>
      </w:r>
      <w:r w:rsidRPr="00B9042A">
        <w:rPr>
          <w:rFonts w:ascii="Times New Roman" w:hAnsi="Times New Roman" w:cs="Times New Roman"/>
          <w:bCs/>
          <w:sz w:val="24"/>
          <w:szCs w:val="24"/>
        </w:rPr>
        <w:t>., 2001</w:t>
      </w:r>
      <w:r w:rsidRPr="00B9042A">
        <w:rPr>
          <w:rFonts w:ascii="Times New Roman" w:hAnsi="Times New Roman" w:cs="Times New Roman"/>
          <w:sz w:val="24"/>
          <w:szCs w:val="24"/>
        </w:rPr>
        <w:t xml:space="preserve">; YILDIZ, 2010). A lisina, por apresentar o grupo amino épsilon livre, apresenta alta reatividade sendo mais susceptível à reação (carbonila-amino) o que pode reduzir o valor nutricional do alimento (ARAÚJO, 2008; BASTOS </w:t>
      </w:r>
      <w:r w:rsidRPr="00B9042A">
        <w:rPr>
          <w:rFonts w:ascii="Times New Roman" w:hAnsi="Times New Roman" w:cs="Times New Roman"/>
          <w:i/>
          <w:sz w:val="24"/>
          <w:szCs w:val="24"/>
        </w:rPr>
        <w:t>et al.,</w:t>
      </w:r>
      <w:r w:rsidRPr="00B9042A">
        <w:rPr>
          <w:rFonts w:ascii="Times New Roman" w:hAnsi="Times New Roman" w:cs="Times New Roman"/>
          <w:sz w:val="24"/>
          <w:szCs w:val="24"/>
        </w:rPr>
        <w:t xml:space="preserve"> 2011; FENNEMA, 2010; NUNES e BAPTISTA, 2001).</w:t>
      </w:r>
    </w:p>
    <w:p w:rsidR="0032781C" w:rsidRPr="00B9042A" w:rsidRDefault="0032781C"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sz w:val="24"/>
          <w:szCs w:val="24"/>
          <w:lang w:eastAsia="pt-BR"/>
        </w:rPr>
        <w:t xml:space="preserve">Shrestha et al. (2007) concluíram que a secagem por atomização do leite desnatado em pó contendo lactose hidrolisada resultou em um baixo rendimento na produção, sendo que uma grande quantidade de pó permaneceu aderida no equipamento e apenas 25% do pó foi recuperado no ciclone. A TTg do pó </w:t>
      </w:r>
      <w:r w:rsidR="00D74D2A" w:rsidRPr="00B9042A">
        <w:rPr>
          <w:rFonts w:ascii="Times New Roman" w:hAnsi="Times New Roman" w:cs="Times New Roman"/>
          <w:sz w:val="24"/>
          <w:szCs w:val="24"/>
          <w:lang w:eastAsia="pt-BR"/>
        </w:rPr>
        <w:t>deslactosado</w:t>
      </w:r>
      <w:r w:rsidRPr="00B9042A">
        <w:rPr>
          <w:rFonts w:ascii="Times New Roman" w:hAnsi="Times New Roman" w:cs="Times New Roman"/>
          <w:sz w:val="24"/>
          <w:szCs w:val="24"/>
          <w:lang w:eastAsia="pt-BR"/>
        </w:rPr>
        <w:t xml:space="preserve"> anidro foi de 49°C.</w:t>
      </w:r>
    </w:p>
    <w:p w:rsidR="0032781C" w:rsidRPr="00B9042A" w:rsidRDefault="0032781C" w:rsidP="00B9042A">
      <w:pPr>
        <w:spacing w:after="0" w:line="360" w:lineRule="auto"/>
        <w:ind w:firstLine="708"/>
        <w:jc w:val="both"/>
        <w:rPr>
          <w:rFonts w:ascii="Times New Roman" w:hAnsi="Times New Roman" w:cs="Times New Roman"/>
          <w:noProof/>
          <w:sz w:val="24"/>
          <w:szCs w:val="24"/>
          <w:lang w:eastAsia="pt-BR"/>
        </w:rPr>
      </w:pPr>
      <w:r w:rsidRPr="00B9042A">
        <w:rPr>
          <w:rFonts w:ascii="Times New Roman" w:hAnsi="Times New Roman" w:cs="Times New Roman"/>
          <w:noProof/>
          <w:sz w:val="24"/>
          <w:szCs w:val="24"/>
          <w:lang w:eastAsia="pt-BR"/>
        </w:rPr>
        <w:t xml:space="preserve">Fernández, Schebor e Chirife (2003) observaram que o leite em pó </w:t>
      </w:r>
      <w:r w:rsidR="00D74D2A" w:rsidRPr="00B9042A">
        <w:rPr>
          <w:rFonts w:ascii="Times New Roman" w:hAnsi="Times New Roman" w:cs="Times New Roman"/>
          <w:noProof/>
          <w:sz w:val="24"/>
          <w:szCs w:val="24"/>
          <w:lang w:eastAsia="pt-BR"/>
        </w:rPr>
        <w:t>deslactosado</w:t>
      </w:r>
      <w:r w:rsidRPr="00B9042A">
        <w:rPr>
          <w:rFonts w:ascii="Times New Roman" w:hAnsi="Times New Roman" w:cs="Times New Roman"/>
          <w:noProof/>
          <w:sz w:val="24"/>
          <w:szCs w:val="24"/>
          <w:lang w:eastAsia="pt-BR"/>
        </w:rPr>
        <w:t xml:space="preserve"> apresentou uma coloração escura quando comparado ao leite em pó tradicional. Este fenômeno é devido a maior disponibilidade de açúcares redutores na sua composição, favorecendo a reação de Maillard.</w:t>
      </w:r>
    </w:p>
    <w:p w:rsidR="0032781C" w:rsidRPr="00B9042A" w:rsidRDefault="0032781C" w:rsidP="00B9042A">
      <w:pPr>
        <w:spacing w:after="0" w:line="360" w:lineRule="auto"/>
        <w:ind w:firstLine="708"/>
        <w:jc w:val="both"/>
        <w:rPr>
          <w:rFonts w:ascii="Times New Roman" w:hAnsi="Times New Roman" w:cs="Times New Roman"/>
          <w:sz w:val="24"/>
          <w:szCs w:val="24"/>
          <w:lang w:eastAsia="pt-BR"/>
        </w:rPr>
      </w:pPr>
      <w:r w:rsidRPr="00B9042A">
        <w:rPr>
          <w:rFonts w:ascii="Times New Roman" w:hAnsi="Times New Roman" w:cs="Times New Roman"/>
          <w:noProof/>
          <w:sz w:val="24"/>
          <w:szCs w:val="24"/>
          <w:lang w:eastAsia="pt-BR"/>
        </w:rPr>
        <w:t xml:space="preserve">Os problemas apontados na produção do leite em pó </w:t>
      </w:r>
      <w:r w:rsidR="00D74D2A" w:rsidRPr="00B9042A">
        <w:rPr>
          <w:rFonts w:ascii="Times New Roman" w:hAnsi="Times New Roman" w:cs="Times New Roman"/>
          <w:noProof/>
          <w:sz w:val="24"/>
          <w:szCs w:val="24"/>
          <w:lang w:eastAsia="pt-BR"/>
        </w:rPr>
        <w:t>deslactosado</w:t>
      </w:r>
      <w:r w:rsidRPr="00B9042A">
        <w:rPr>
          <w:rFonts w:ascii="Times New Roman" w:hAnsi="Times New Roman" w:cs="Times New Roman"/>
          <w:noProof/>
          <w:sz w:val="24"/>
          <w:szCs w:val="24"/>
          <w:lang w:eastAsia="pt-BR"/>
        </w:rPr>
        <w:t xml:space="preserve"> leva a uma perda na qualidade do pó, como por exemplo dificuldade de reidratação, aspectos sensoriais alterados, além de um baixo rendimento (FERNÁNDEZ; SCHEBOR; CHIRIFE, 2003). Diante desses problemas, a indústria busca </w:t>
      </w:r>
      <w:r w:rsidRPr="00B9042A">
        <w:rPr>
          <w:rFonts w:ascii="Times New Roman" w:hAnsi="Times New Roman" w:cs="Times New Roman"/>
          <w:sz w:val="24"/>
          <w:szCs w:val="24"/>
          <w:lang w:eastAsia="pt-BR"/>
        </w:rPr>
        <w:t xml:space="preserve">mudanças significativas na composição e nas condições de secagem do leite em pó </w:t>
      </w:r>
      <w:r w:rsidR="00D74D2A" w:rsidRPr="00B9042A">
        <w:rPr>
          <w:rFonts w:ascii="Times New Roman" w:hAnsi="Times New Roman" w:cs="Times New Roman"/>
          <w:sz w:val="24"/>
          <w:szCs w:val="24"/>
          <w:lang w:eastAsia="pt-BR"/>
        </w:rPr>
        <w:t>deslactosado</w:t>
      </w:r>
      <w:r w:rsidRPr="00B9042A">
        <w:rPr>
          <w:rFonts w:ascii="Times New Roman" w:hAnsi="Times New Roman" w:cs="Times New Roman"/>
          <w:sz w:val="24"/>
          <w:szCs w:val="24"/>
          <w:lang w:eastAsia="pt-BR"/>
        </w:rPr>
        <w:t xml:space="preserve"> (JOUPPILA; ROSS, 1994).</w:t>
      </w:r>
    </w:p>
    <w:p w:rsidR="00140ED2" w:rsidRDefault="00C0194A" w:rsidP="00140ED2">
      <w:pPr>
        <w:pStyle w:val="PrformatHTML"/>
        <w:spacing w:line="360" w:lineRule="auto"/>
        <w:jc w:val="both"/>
        <w:rPr>
          <w:rFonts w:ascii="Times New Roman" w:hAnsi="Times New Roman" w:cs="Times New Roman"/>
          <w:b/>
          <w:sz w:val="24"/>
          <w:szCs w:val="24"/>
        </w:rPr>
      </w:pPr>
      <w:r>
        <w:rPr>
          <w:rFonts w:ascii="Times New Roman" w:hAnsi="Times New Roman" w:cs="Times New Roman"/>
          <w:noProof/>
          <w:sz w:val="24"/>
          <w:szCs w:val="24"/>
          <w:lang w:val="fr-FR" w:eastAsia="fr-FR"/>
        </w:rPr>
        <mc:AlternateContent>
          <mc:Choice Requires="wps">
            <w:drawing>
              <wp:anchor distT="45720" distB="45720" distL="114300" distR="114300" simplePos="0" relativeHeight="251732992" behindDoc="0" locked="0" layoutInCell="1" allowOverlap="1">
                <wp:simplePos x="0" y="0"/>
                <wp:positionH relativeFrom="column">
                  <wp:posOffset>3891915</wp:posOffset>
                </wp:positionH>
                <wp:positionV relativeFrom="paragraph">
                  <wp:posOffset>-2805430</wp:posOffset>
                </wp:positionV>
                <wp:extent cx="346710" cy="329565"/>
                <wp:effectExtent l="0" t="0" r="0" b="0"/>
                <wp:wrapNone/>
                <wp:docPr id="716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329565"/>
                        </a:xfrm>
                        <a:prstGeom prst="rect">
                          <a:avLst/>
                        </a:prstGeom>
                        <a:noFill/>
                        <a:ln w="9525">
                          <a:noFill/>
                          <a:miter lim="800000"/>
                          <a:headEnd/>
                          <a:tailEnd/>
                        </a:ln>
                      </wps:spPr>
                      <wps:txbx>
                        <w:txbxContent>
                          <w:p w:rsidR="00B9042A" w:rsidRPr="006E43AA" w:rsidRDefault="00B9042A" w:rsidP="0032781C">
                            <w:pPr>
                              <w:rPr>
                                <w:b/>
                                <w:color w:val="FFFFFF" w:themeColor="background1"/>
                                <w:sz w:val="20"/>
                                <w:vertAlign w:val="subscript"/>
                              </w:rPr>
                            </w:pPr>
                            <w:r>
                              <w:rPr>
                                <w:b/>
                                <w:color w:val="FFFFFF" w:themeColor="background1"/>
                              </w:rPr>
                              <w:t>D</w:t>
                            </w:r>
                            <w:r>
                              <w:rPr>
                                <w:b/>
                                <w:color w:val="FFFFFF" w:themeColor="background1"/>
                                <w:vertAlign w:val="subscript"/>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06.45pt;margin-top:-220.9pt;width:27.3pt;height:25.9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" filled="f" stroked="f">
                <v:textbox>
                  <w:txbxContent>
                    <w:p w:rsidR="00B9042A" w:rsidRPr="006E43AA" w:rsidRDefault="00B9042A" w:rsidP="0032781C">
                      <w:pPr>
                        <w:rPr>
                          <w:b/>
                          <w:color w:val="FFFFFF" w:themeColor="background1"/>
                          <w:sz w:val="20"/>
                          <w:vertAlign w:val="subscript"/>
                        </w:rPr>
                      </w:pPr>
                      <w:r>
                        <w:rPr>
                          <w:b/>
                          <w:color w:val="FFFFFF" w:themeColor="background1"/>
                        </w:rPr>
                        <w:t>D</w:t>
                      </w:r>
                      <w:r>
                        <w:rPr>
                          <w:b/>
                          <w:color w:val="FFFFFF" w:themeColor="background1"/>
                          <w:vertAlign w:val="subscript"/>
                        </w:rPr>
                        <w:t>3</w:t>
                      </w:r>
                    </w:p>
                  </w:txbxContent>
                </v:textbox>
              </v:shape>
            </w:pict>
          </mc:Fallback>
        </mc:AlternateContent>
      </w:r>
    </w:p>
    <w:p w:rsidR="0032781C" w:rsidRPr="00B9042A" w:rsidRDefault="00140ED2" w:rsidP="00140ED2">
      <w:pPr>
        <w:pStyle w:val="PrformatHTML"/>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67176E" w:rsidRPr="00B9042A">
        <w:rPr>
          <w:rFonts w:ascii="Times New Roman" w:hAnsi="Times New Roman" w:cs="Times New Roman"/>
          <w:b/>
          <w:sz w:val="24"/>
          <w:szCs w:val="24"/>
        </w:rPr>
        <w:t xml:space="preserve"> CONCLUSÃO</w:t>
      </w:r>
    </w:p>
    <w:p w:rsidR="00826972" w:rsidRPr="00B9042A" w:rsidRDefault="00826972" w:rsidP="00851F7F">
      <w:pPr>
        <w:spacing w:after="0" w:line="360" w:lineRule="auto"/>
        <w:ind w:firstLine="709"/>
        <w:jc w:val="both"/>
        <w:rPr>
          <w:rFonts w:ascii="Times New Roman" w:hAnsi="Times New Roman" w:cs="Times New Roman"/>
          <w:sz w:val="24"/>
          <w:szCs w:val="24"/>
        </w:rPr>
      </w:pPr>
      <w:r w:rsidRPr="00B9042A">
        <w:rPr>
          <w:rFonts w:ascii="Times New Roman" w:hAnsi="Times New Roman" w:cs="Times New Roman"/>
          <w:sz w:val="24"/>
          <w:szCs w:val="24"/>
        </w:rPr>
        <w:t>Os diferentes níveis de hidrólise enzimática da lactose no leite</w:t>
      </w:r>
      <w:r w:rsidR="00EB78DA" w:rsidRPr="00B9042A">
        <w:rPr>
          <w:rFonts w:ascii="Times New Roman" w:hAnsi="Times New Roman" w:cs="Times New Roman"/>
          <w:sz w:val="24"/>
          <w:szCs w:val="24"/>
        </w:rPr>
        <w:t xml:space="preserve"> concentrado influenciam</w:t>
      </w:r>
      <w:r w:rsidRPr="00B9042A">
        <w:rPr>
          <w:rFonts w:ascii="Times New Roman" w:hAnsi="Times New Roman" w:cs="Times New Roman"/>
          <w:sz w:val="24"/>
          <w:szCs w:val="24"/>
        </w:rPr>
        <w:t xml:space="preserve"> nas características de secagem em </w:t>
      </w:r>
      <w:r w:rsidRPr="00B9042A">
        <w:rPr>
          <w:rFonts w:ascii="Times New Roman" w:hAnsi="Times New Roman" w:cs="Times New Roman"/>
          <w:i/>
          <w:sz w:val="24"/>
          <w:szCs w:val="24"/>
        </w:rPr>
        <w:t>spray dryer</w:t>
      </w:r>
      <w:r w:rsidRPr="00B9042A">
        <w:rPr>
          <w:rFonts w:ascii="Times New Roman" w:hAnsi="Times New Roman" w:cs="Times New Roman"/>
          <w:sz w:val="24"/>
          <w:szCs w:val="24"/>
        </w:rPr>
        <w:t xml:space="preserve"> do leite em pó </w:t>
      </w:r>
      <w:r w:rsidR="00EB78DA" w:rsidRPr="00B9042A">
        <w:rPr>
          <w:rFonts w:ascii="Times New Roman" w:hAnsi="Times New Roman" w:cs="Times New Roman"/>
          <w:sz w:val="24"/>
          <w:szCs w:val="24"/>
        </w:rPr>
        <w:t>integral com</w:t>
      </w:r>
      <w:r w:rsidRPr="00B9042A">
        <w:rPr>
          <w:rFonts w:ascii="Times New Roman" w:hAnsi="Times New Roman" w:cs="Times New Roman"/>
          <w:sz w:val="24"/>
          <w:szCs w:val="24"/>
        </w:rPr>
        <w:t xml:space="preserve"> a aglomeração e adesão de partículas dos pós nas superfícies do </w:t>
      </w:r>
      <w:r w:rsidR="00EB78DA" w:rsidRPr="00B9042A">
        <w:rPr>
          <w:rFonts w:ascii="Times New Roman" w:hAnsi="Times New Roman" w:cs="Times New Roman"/>
          <w:sz w:val="24"/>
          <w:szCs w:val="24"/>
        </w:rPr>
        <w:t>equipamento e</w:t>
      </w:r>
      <w:r w:rsidRPr="00B9042A">
        <w:rPr>
          <w:rFonts w:ascii="Times New Roman" w:hAnsi="Times New Roman" w:cs="Times New Roman"/>
          <w:sz w:val="24"/>
          <w:szCs w:val="24"/>
        </w:rPr>
        <w:t xml:space="preserve"> também ao escurecimento dos RLL com o aumento da hidrólise.</w:t>
      </w:r>
      <w:r w:rsidR="00EB78DA" w:rsidRPr="00B9042A">
        <w:rPr>
          <w:rFonts w:ascii="Times New Roman" w:hAnsi="Times New Roman" w:cs="Times New Roman"/>
          <w:sz w:val="24"/>
          <w:szCs w:val="24"/>
        </w:rPr>
        <w:t xml:space="preserve"> </w:t>
      </w:r>
      <w:r w:rsidRPr="00B9042A">
        <w:rPr>
          <w:rFonts w:ascii="Times New Roman" w:hAnsi="Times New Roman" w:cs="Times New Roman"/>
          <w:sz w:val="24"/>
          <w:szCs w:val="24"/>
        </w:rPr>
        <w:t>A composição físico-química dos RLL é alterada</w:t>
      </w:r>
      <w:r w:rsidR="00851F7F">
        <w:rPr>
          <w:rFonts w:ascii="Times New Roman" w:hAnsi="Times New Roman" w:cs="Times New Roman"/>
          <w:sz w:val="24"/>
          <w:szCs w:val="24"/>
        </w:rPr>
        <w:t xml:space="preserve">, além da </w:t>
      </w:r>
      <w:r w:rsidR="00851F7F">
        <w:rPr>
          <w:rFonts w:ascii="Times New Roman" w:hAnsi="Times New Roman" w:cs="Times New Roman"/>
          <w:sz w:val="24"/>
          <w:szCs w:val="24"/>
        </w:rPr>
        <w:lastRenderedPageBreak/>
        <w:t>lactose,</w:t>
      </w:r>
      <w:r w:rsidRPr="00B9042A">
        <w:rPr>
          <w:rFonts w:ascii="Times New Roman" w:hAnsi="Times New Roman" w:cs="Times New Roman"/>
          <w:sz w:val="24"/>
          <w:szCs w:val="24"/>
        </w:rPr>
        <w:t xml:space="preserve"> apenas no teor de umidade</w:t>
      </w:r>
      <w:r w:rsidR="00F3028F">
        <w:rPr>
          <w:rFonts w:ascii="Times New Roman" w:hAnsi="Times New Roman" w:cs="Times New Roman"/>
          <w:sz w:val="24"/>
          <w:szCs w:val="24"/>
        </w:rPr>
        <w:t xml:space="preserve">, contudo </w:t>
      </w:r>
      <w:r w:rsidR="00851F7F">
        <w:rPr>
          <w:rFonts w:ascii="Times New Roman" w:hAnsi="Times New Roman" w:cs="Times New Roman"/>
          <w:sz w:val="24"/>
          <w:szCs w:val="24"/>
        </w:rPr>
        <w:t xml:space="preserve">com o aumento da hidrólise </w:t>
      </w:r>
      <w:r w:rsidR="00F3028F">
        <w:rPr>
          <w:rFonts w:ascii="Times New Roman" w:hAnsi="Times New Roman" w:cs="Times New Roman"/>
          <w:sz w:val="24"/>
          <w:szCs w:val="24"/>
        </w:rPr>
        <w:t xml:space="preserve">existe </w:t>
      </w:r>
      <w:r w:rsidR="00851F7F">
        <w:rPr>
          <w:rFonts w:ascii="Times New Roman" w:hAnsi="Times New Roman" w:cs="Times New Roman"/>
          <w:sz w:val="24"/>
          <w:szCs w:val="24"/>
        </w:rPr>
        <w:t>um aumento da</w:t>
      </w:r>
      <w:r w:rsidR="00F3028F">
        <w:rPr>
          <w:rFonts w:ascii="Times New Roman" w:hAnsi="Times New Roman" w:cs="Times New Roman"/>
          <w:sz w:val="24"/>
          <w:szCs w:val="24"/>
        </w:rPr>
        <w:t xml:space="preserve"> tend</w:t>
      </w:r>
      <w:r w:rsidR="00F3028F" w:rsidRPr="00B9042A">
        <w:rPr>
          <w:rFonts w:ascii="Times New Roman" w:hAnsi="Times New Roman" w:cs="Times New Roman"/>
          <w:sz w:val="24"/>
          <w:szCs w:val="24"/>
        </w:rPr>
        <w:t>ê</w:t>
      </w:r>
      <w:r w:rsidR="00F3028F">
        <w:rPr>
          <w:rFonts w:ascii="Times New Roman" w:hAnsi="Times New Roman" w:cs="Times New Roman"/>
          <w:sz w:val="24"/>
          <w:szCs w:val="24"/>
        </w:rPr>
        <w:t>ncia a absorção da umidade ambiente o que foi evidenciado pelas isotermas de sorção</w:t>
      </w:r>
      <w:r w:rsidRPr="00B9042A">
        <w:rPr>
          <w:rFonts w:ascii="Times New Roman" w:hAnsi="Times New Roman" w:cs="Times New Roman"/>
          <w:sz w:val="24"/>
          <w:szCs w:val="24"/>
        </w:rPr>
        <w:t>.</w:t>
      </w:r>
    </w:p>
    <w:p w:rsidR="0067176E" w:rsidRDefault="0067176E" w:rsidP="00B9042A">
      <w:pPr>
        <w:spacing w:after="0" w:line="360" w:lineRule="auto"/>
        <w:ind w:firstLine="709"/>
        <w:jc w:val="both"/>
        <w:rPr>
          <w:rFonts w:ascii="Times New Roman" w:hAnsi="Times New Roman" w:cs="Times New Roman"/>
          <w:sz w:val="24"/>
          <w:szCs w:val="24"/>
        </w:rPr>
      </w:pPr>
    </w:p>
    <w:p w:rsidR="00140ED2" w:rsidRPr="00140ED2" w:rsidRDefault="00140ED2" w:rsidP="00140ED2">
      <w:pPr>
        <w:spacing w:after="0" w:line="360" w:lineRule="auto"/>
        <w:jc w:val="both"/>
        <w:rPr>
          <w:rFonts w:ascii="Times New Roman" w:hAnsi="Times New Roman" w:cs="Times New Roman"/>
          <w:b/>
          <w:sz w:val="24"/>
          <w:szCs w:val="24"/>
        </w:rPr>
      </w:pPr>
      <w:r w:rsidRPr="00140ED2">
        <w:rPr>
          <w:rFonts w:ascii="Times New Roman" w:hAnsi="Times New Roman" w:cs="Times New Roman"/>
          <w:b/>
          <w:sz w:val="24"/>
          <w:szCs w:val="24"/>
        </w:rPr>
        <w:t>AGRADECIMENTOS</w:t>
      </w:r>
    </w:p>
    <w:p w:rsidR="00140ED2" w:rsidRPr="00140ED2" w:rsidRDefault="00140ED2" w:rsidP="00851F7F">
      <w:pPr>
        <w:spacing w:after="0" w:line="360" w:lineRule="auto"/>
        <w:ind w:firstLine="709"/>
        <w:jc w:val="both"/>
        <w:rPr>
          <w:rFonts w:ascii="Times New Roman" w:hAnsi="Times New Roman" w:cs="Times New Roman"/>
          <w:sz w:val="24"/>
          <w:szCs w:val="24"/>
        </w:rPr>
      </w:pPr>
      <w:r w:rsidRPr="00140ED2">
        <w:rPr>
          <w:rFonts w:ascii="Times New Roman" w:hAnsi="Times New Roman" w:cs="Times New Roman"/>
          <w:sz w:val="24"/>
          <w:szCs w:val="24"/>
        </w:rPr>
        <w:t>Os autores agradecem pelo suporte finaceiro e por concess</w:t>
      </w:r>
      <w:r>
        <w:rPr>
          <w:rFonts w:ascii="Times New Roman" w:hAnsi="Times New Roman" w:cs="Times New Roman"/>
          <w:sz w:val="24"/>
          <w:szCs w:val="24"/>
        </w:rPr>
        <w:t>ão de bolsas os orgãos</w:t>
      </w:r>
      <w:r w:rsidRPr="00140ED2">
        <w:rPr>
          <w:rFonts w:ascii="Times New Roman" w:hAnsi="Times New Roman" w:cs="Times New Roman"/>
          <w:sz w:val="24"/>
          <w:szCs w:val="24"/>
        </w:rPr>
        <w:t xml:space="preserve"> FAPEMIG, CNPq</w:t>
      </w:r>
      <w:r>
        <w:rPr>
          <w:rFonts w:ascii="Times New Roman" w:hAnsi="Times New Roman" w:cs="Times New Roman"/>
          <w:sz w:val="24"/>
          <w:szCs w:val="24"/>
        </w:rPr>
        <w:t xml:space="preserve"> e</w:t>
      </w:r>
      <w:r w:rsidRPr="00140ED2">
        <w:rPr>
          <w:rFonts w:ascii="Times New Roman" w:hAnsi="Times New Roman" w:cs="Times New Roman"/>
          <w:sz w:val="24"/>
          <w:szCs w:val="24"/>
        </w:rPr>
        <w:t xml:space="preserve"> </w:t>
      </w:r>
      <w:r>
        <w:rPr>
          <w:rFonts w:ascii="Times New Roman" w:hAnsi="Times New Roman" w:cs="Times New Roman"/>
          <w:sz w:val="24"/>
          <w:szCs w:val="24"/>
        </w:rPr>
        <w:t>CAPES</w:t>
      </w:r>
      <w:r w:rsidRPr="00140ED2">
        <w:rPr>
          <w:rFonts w:ascii="Times New Roman" w:hAnsi="Times New Roman" w:cs="Times New Roman"/>
          <w:sz w:val="24"/>
          <w:szCs w:val="24"/>
        </w:rPr>
        <w:t>.</w:t>
      </w:r>
    </w:p>
    <w:p w:rsidR="00140ED2" w:rsidRPr="00140ED2" w:rsidRDefault="00140ED2" w:rsidP="00B9042A">
      <w:pPr>
        <w:spacing w:after="0" w:line="360" w:lineRule="auto"/>
        <w:ind w:firstLine="709"/>
        <w:jc w:val="both"/>
        <w:rPr>
          <w:rFonts w:ascii="Times New Roman" w:hAnsi="Times New Roman" w:cs="Times New Roman"/>
          <w:sz w:val="24"/>
          <w:szCs w:val="24"/>
        </w:rPr>
      </w:pPr>
    </w:p>
    <w:p w:rsidR="00A70D54" w:rsidRPr="00D35CAB" w:rsidRDefault="00A70D54" w:rsidP="00B9042A">
      <w:pPr>
        <w:spacing w:after="0" w:line="360" w:lineRule="auto"/>
        <w:rPr>
          <w:rFonts w:ascii="Times New Roman" w:hAnsi="Times New Roman" w:cs="Times New Roman"/>
          <w:b/>
          <w:sz w:val="24"/>
          <w:szCs w:val="24"/>
          <w:lang w:val="en-IE"/>
        </w:rPr>
      </w:pPr>
      <w:r w:rsidRPr="00D35CAB">
        <w:rPr>
          <w:rFonts w:ascii="Times New Roman" w:hAnsi="Times New Roman" w:cs="Times New Roman"/>
          <w:b/>
          <w:sz w:val="24"/>
          <w:szCs w:val="24"/>
          <w:lang w:val="en-IE"/>
        </w:rPr>
        <w:t>REFER</w:t>
      </w:r>
      <w:r w:rsidR="006F569A" w:rsidRPr="00D35CAB">
        <w:rPr>
          <w:rFonts w:ascii="Times New Roman" w:hAnsi="Times New Roman" w:cs="Times New Roman"/>
          <w:b/>
          <w:sz w:val="24"/>
          <w:szCs w:val="24"/>
          <w:lang w:val="en-IE"/>
        </w:rPr>
        <w:t>Ê</w:t>
      </w:r>
      <w:r w:rsidRPr="00D35CAB">
        <w:rPr>
          <w:rFonts w:ascii="Times New Roman" w:hAnsi="Times New Roman" w:cs="Times New Roman"/>
          <w:b/>
          <w:sz w:val="24"/>
          <w:szCs w:val="24"/>
          <w:lang w:val="en-IE"/>
        </w:rPr>
        <w:t>NC</w:t>
      </w:r>
      <w:r w:rsidR="006F569A" w:rsidRPr="00D35CAB">
        <w:rPr>
          <w:rFonts w:ascii="Times New Roman" w:hAnsi="Times New Roman" w:cs="Times New Roman"/>
          <w:b/>
          <w:sz w:val="24"/>
          <w:szCs w:val="24"/>
          <w:lang w:val="en-IE"/>
        </w:rPr>
        <w:t>IAS</w:t>
      </w:r>
    </w:p>
    <w:p w:rsidR="00851F7F" w:rsidRDefault="009D0F9C" w:rsidP="009D0F9C">
      <w:pPr>
        <w:widowControl w:val="0"/>
        <w:autoSpaceDE w:val="0"/>
        <w:autoSpaceDN w:val="0"/>
        <w:adjustRightInd w:val="0"/>
        <w:spacing w:after="140" w:line="288" w:lineRule="auto"/>
        <w:rPr>
          <w:rFonts w:ascii="Times New Roman" w:hAnsi="Times New Roman" w:cs="Times New Roman"/>
          <w:noProof/>
          <w:sz w:val="24"/>
          <w:szCs w:val="24"/>
          <w:lang w:val="en-IE"/>
        </w:rPr>
      </w:pPr>
      <w:r w:rsidRPr="00D35CAB">
        <w:rPr>
          <w:rFonts w:ascii="Times New Roman" w:hAnsi="Times New Roman" w:cs="Times New Roman"/>
          <w:noProof/>
          <w:sz w:val="24"/>
          <w:szCs w:val="24"/>
          <w:lang w:val="en-IE"/>
        </w:rPr>
        <w:t xml:space="preserve">ARVANITOYANNIS, I. et al. </w:t>
      </w:r>
      <w:r w:rsidRPr="00AD6380">
        <w:rPr>
          <w:rFonts w:ascii="Times New Roman" w:hAnsi="Times New Roman" w:cs="Times New Roman"/>
          <w:noProof/>
          <w:sz w:val="24"/>
          <w:szCs w:val="24"/>
          <w:lang w:val="en-US"/>
        </w:rPr>
        <w:t xml:space="preserve">Calorimetric Study of the Glass Transition Occurring in Fructose Solutions. </w:t>
      </w:r>
      <w:r w:rsidRPr="00D35CAB">
        <w:rPr>
          <w:rFonts w:ascii="Times New Roman" w:hAnsi="Times New Roman" w:cs="Times New Roman"/>
          <w:b/>
          <w:bCs/>
          <w:noProof/>
          <w:sz w:val="24"/>
          <w:szCs w:val="24"/>
          <w:lang w:val="en-IE"/>
        </w:rPr>
        <w:t>Carbohydrate.Research.</w:t>
      </w:r>
      <w:r w:rsidRPr="00D35CAB">
        <w:rPr>
          <w:rFonts w:ascii="Times New Roman" w:hAnsi="Times New Roman" w:cs="Times New Roman"/>
          <w:noProof/>
          <w:sz w:val="24"/>
          <w:szCs w:val="24"/>
          <w:lang w:val="en-IE"/>
        </w:rPr>
        <w:t>, v. 246, p. 13–22, 1993.</w:t>
      </w:r>
    </w:p>
    <w:p w:rsidR="009D0F9C" w:rsidRPr="00055DEE" w:rsidRDefault="00851F7F" w:rsidP="00851F7F">
      <w:pPr>
        <w:widowControl w:val="0"/>
        <w:autoSpaceDE w:val="0"/>
        <w:autoSpaceDN w:val="0"/>
        <w:adjustRightInd w:val="0"/>
        <w:spacing w:after="140" w:line="288" w:lineRule="auto"/>
        <w:jc w:val="both"/>
        <w:rPr>
          <w:rFonts w:ascii="Times New Roman" w:hAnsi="Times New Roman" w:cs="Times New Roman"/>
          <w:noProof/>
          <w:sz w:val="24"/>
          <w:szCs w:val="24"/>
        </w:rPr>
      </w:pPr>
      <w:r>
        <w:rPr>
          <w:rFonts w:ascii="Times New Roman" w:hAnsi="Times New Roman" w:cs="Times New Roman"/>
          <w:noProof/>
          <w:sz w:val="24"/>
          <w:szCs w:val="24"/>
          <w:lang w:val="en-IE"/>
        </w:rPr>
        <w:t>BEUTLER, H. O</w:t>
      </w:r>
      <w:r w:rsidRPr="00851F7F">
        <w:rPr>
          <w:rFonts w:ascii="Times New Roman" w:hAnsi="Times New Roman" w:cs="Times New Roman"/>
          <w:noProof/>
          <w:sz w:val="24"/>
          <w:szCs w:val="24"/>
          <w:lang w:val="en-IE"/>
        </w:rPr>
        <w:t xml:space="preserve">. Lactose and D-Galactose. In </w:t>
      </w:r>
      <w:r w:rsidRPr="00851F7F">
        <w:rPr>
          <w:rFonts w:ascii="Times New Roman" w:hAnsi="Times New Roman" w:cs="Times New Roman"/>
          <w:b/>
          <w:noProof/>
          <w:sz w:val="24"/>
          <w:szCs w:val="24"/>
          <w:lang w:val="en-IE"/>
        </w:rPr>
        <w:t>Methods of Enzymatic Analysis</w:t>
      </w:r>
      <w:r w:rsidRPr="00851F7F">
        <w:rPr>
          <w:rFonts w:ascii="Times New Roman" w:hAnsi="Times New Roman" w:cs="Times New Roman"/>
          <w:noProof/>
          <w:sz w:val="24"/>
          <w:szCs w:val="24"/>
          <w:lang w:val="en-IE"/>
        </w:rPr>
        <w:t xml:space="preserve"> (Bergmeyer, H. U., ed.), 3rd ed., Vol. </w:t>
      </w:r>
      <w:r w:rsidRPr="00055DEE">
        <w:rPr>
          <w:rFonts w:ascii="Times New Roman" w:hAnsi="Times New Roman" w:cs="Times New Roman"/>
          <w:noProof/>
          <w:sz w:val="24"/>
          <w:szCs w:val="24"/>
        </w:rPr>
        <w:t>VI, pp. 104- 112, 1988.</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rPr>
      </w:pPr>
      <w:r w:rsidRPr="00C0194A">
        <w:rPr>
          <w:rFonts w:ascii="Times New Roman" w:hAnsi="Times New Roman" w:cs="Times New Roman"/>
          <w:noProof/>
          <w:sz w:val="24"/>
          <w:szCs w:val="24"/>
        </w:rPr>
        <w:t xml:space="preserve">BRASIL. </w:t>
      </w:r>
      <w:r w:rsidR="00395CDC" w:rsidRPr="00B9042A">
        <w:rPr>
          <w:rFonts w:ascii="Times New Roman" w:hAnsi="Times New Roman" w:cs="Times New Roman"/>
          <w:bCs/>
          <w:noProof/>
          <w:sz w:val="24"/>
          <w:szCs w:val="24"/>
        </w:rPr>
        <w:t>Ministério da Agricultura, Pecuária e Abastecimento</w:t>
      </w:r>
      <w:r w:rsidR="00395CDC" w:rsidRPr="00B9042A">
        <w:rPr>
          <w:rFonts w:ascii="Times New Roman" w:hAnsi="Times New Roman" w:cs="Times New Roman"/>
          <w:b/>
          <w:bCs/>
          <w:noProof/>
          <w:sz w:val="24"/>
          <w:szCs w:val="24"/>
        </w:rPr>
        <w:t xml:space="preserve"> </w:t>
      </w:r>
      <w:r w:rsidRPr="00B9042A">
        <w:rPr>
          <w:rFonts w:ascii="Times New Roman" w:hAnsi="Times New Roman" w:cs="Times New Roman"/>
          <w:b/>
          <w:bCs/>
          <w:noProof/>
          <w:sz w:val="24"/>
          <w:szCs w:val="24"/>
        </w:rPr>
        <w:t>Portaria 369, de 04 de setembro de 1997</w:t>
      </w:r>
      <w:r w:rsidRPr="00B9042A">
        <w:rPr>
          <w:rFonts w:ascii="Times New Roman" w:hAnsi="Times New Roman" w:cs="Times New Roman"/>
          <w:bCs/>
          <w:noProof/>
          <w:sz w:val="24"/>
          <w:szCs w:val="24"/>
        </w:rPr>
        <w:t xml:space="preserve">: Regulamento Técnico de Identidade e Qualidade do Leite em Pó.. </w:t>
      </w:r>
      <w:r w:rsidRPr="00B9042A">
        <w:rPr>
          <w:rFonts w:ascii="Times New Roman" w:hAnsi="Times New Roman" w:cs="Times New Roman"/>
          <w:noProof/>
          <w:sz w:val="24"/>
          <w:szCs w:val="24"/>
        </w:rPr>
        <w:t xml:space="preserve">Brasília, 1997.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rPr>
      </w:pPr>
      <w:r w:rsidRPr="00B9042A">
        <w:rPr>
          <w:rFonts w:ascii="Times New Roman" w:hAnsi="Times New Roman" w:cs="Times New Roman"/>
          <w:noProof/>
          <w:sz w:val="24"/>
          <w:szCs w:val="24"/>
        </w:rPr>
        <w:t xml:space="preserve">_____. </w:t>
      </w:r>
      <w:r w:rsidRPr="00B9042A">
        <w:rPr>
          <w:rFonts w:ascii="Times New Roman" w:hAnsi="Times New Roman" w:cs="Times New Roman"/>
          <w:b/>
          <w:bCs/>
          <w:noProof/>
          <w:sz w:val="24"/>
          <w:szCs w:val="24"/>
        </w:rPr>
        <w:t>Portaria 29, 13 de janeiro de 1998</w:t>
      </w:r>
      <w:r w:rsidRPr="00B9042A">
        <w:rPr>
          <w:rFonts w:ascii="Times New Roman" w:hAnsi="Times New Roman" w:cs="Times New Roman"/>
          <w:bCs/>
          <w:noProof/>
          <w:sz w:val="24"/>
          <w:szCs w:val="24"/>
        </w:rPr>
        <w:t>: Aprova o Regulamento Técnico referente a Alimentos para Fins Especiais</w:t>
      </w:r>
      <w:r w:rsidR="005F54E5" w:rsidRPr="00B9042A">
        <w:rPr>
          <w:rFonts w:ascii="Times New Roman" w:hAnsi="Times New Roman" w:cs="Times New Roman"/>
          <w:bCs/>
          <w:noProof/>
          <w:sz w:val="24"/>
          <w:szCs w:val="24"/>
        </w:rPr>
        <w:t xml:space="preserve"> </w:t>
      </w:r>
      <w:r w:rsidRPr="00B9042A">
        <w:rPr>
          <w:rFonts w:ascii="Times New Roman" w:hAnsi="Times New Roman" w:cs="Times New Roman"/>
          <w:bCs/>
          <w:noProof/>
          <w:sz w:val="24"/>
          <w:szCs w:val="24"/>
        </w:rPr>
        <w:t>Ag</w:t>
      </w:r>
      <w:r w:rsidR="005F54E5" w:rsidRPr="00B9042A">
        <w:rPr>
          <w:rFonts w:ascii="Times New Roman" w:hAnsi="Times New Roman" w:cs="Times New Roman"/>
          <w:bCs/>
          <w:noProof/>
          <w:sz w:val="24"/>
          <w:szCs w:val="24"/>
        </w:rPr>
        <w:t>ê</w:t>
      </w:r>
      <w:r w:rsidRPr="00B9042A">
        <w:rPr>
          <w:rFonts w:ascii="Times New Roman" w:hAnsi="Times New Roman" w:cs="Times New Roman"/>
          <w:bCs/>
          <w:noProof/>
          <w:sz w:val="24"/>
          <w:szCs w:val="24"/>
        </w:rPr>
        <w:t>ncia Nacional de Vigilância Sanitária, Diário Oficial da União</w:t>
      </w:r>
      <w:r w:rsidRPr="00B9042A">
        <w:rPr>
          <w:rFonts w:ascii="Times New Roman" w:hAnsi="Times New Roman" w:cs="Times New Roman"/>
          <w:noProof/>
          <w:sz w:val="24"/>
          <w:szCs w:val="24"/>
        </w:rPr>
        <w:t xml:space="preserve">. Brasília, 1998.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rPr>
      </w:pPr>
      <w:r w:rsidRPr="00B9042A">
        <w:rPr>
          <w:rFonts w:ascii="Times New Roman" w:hAnsi="Times New Roman" w:cs="Times New Roman"/>
          <w:noProof/>
          <w:sz w:val="24"/>
          <w:szCs w:val="24"/>
        </w:rPr>
        <w:t xml:space="preserve">_____. </w:t>
      </w:r>
      <w:r w:rsidRPr="00B9042A">
        <w:rPr>
          <w:rFonts w:ascii="Times New Roman" w:hAnsi="Times New Roman" w:cs="Times New Roman"/>
          <w:b/>
          <w:bCs/>
          <w:noProof/>
          <w:sz w:val="24"/>
          <w:szCs w:val="24"/>
        </w:rPr>
        <w:t>Instrução Normativa n</w:t>
      </w:r>
      <w:r w:rsidRPr="00B9042A">
        <w:rPr>
          <w:rFonts w:ascii="Times New Roman" w:hAnsi="Times New Roman" w:cs="Times New Roman"/>
          <w:b/>
          <w:bCs/>
          <w:noProof/>
          <w:sz w:val="24"/>
          <w:szCs w:val="24"/>
          <w:vertAlign w:val="superscript"/>
        </w:rPr>
        <w:t>o</w:t>
      </w:r>
      <w:r w:rsidRPr="00B9042A">
        <w:rPr>
          <w:rFonts w:ascii="Times New Roman" w:hAnsi="Times New Roman" w:cs="Times New Roman"/>
          <w:b/>
          <w:bCs/>
          <w:noProof/>
          <w:sz w:val="24"/>
          <w:szCs w:val="24"/>
        </w:rPr>
        <w:t xml:space="preserve"> 68, de 12 de dezembro de 2006</w:t>
      </w:r>
      <w:r w:rsidRPr="00B9042A">
        <w:rPr>
          <w:rFonts w:ascii="Times New Roman" w:hAnsi="Times New Roman" w:cs="Times New Roman"/>
          <w:bCs/>
          <w:noProof/>
          <w:sz w:val="24"/>
          <w:szCs w:val="24"/>
        </w:rPr>
        <w:t>: Oficializa os Métodos Analíticos Oficiais Físico-Químicos, para Controle de Leite e Produtos Lácteos. Ministério da Agricultura, Pecuária e Abastecimento.</w:t>
      </w:r>
      <w:r w:rsidRPr="00B9042A">
        <w:rPr>
          <w:rFonts w:ascii="Times New Roman" w:hAnsi="Times New Roman" w:cs="Times New Roman"/>
          <w:noProof/>
          <w:sz w:val="24"/>
          <w:szCs w:val="24"/>
        </w:rPr>
        <w:t xml:space="preserve"> Brasília, 2006. </w:t>
      </w:r>
    </w:p>
    <w:p w:rsidR="006F569A" w:rsidRPr="00CE0598"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CE0598">
        <w:rPr>
          <w:rFonts w:ascii="Times New Roman" w:hAnsi="Times New Roman" w:cs="Times New Roman"/>
          <w:noProof/>
          <w:sz w:val="24"/>
          <w:szCs w:val="24"/>
        </w:rPr>
        <w:t xml:space="preserve">COUCHMAN, P. R.; KARASZ, F. E. A Classical Thermodynamic Discussion of the Effect of Composition on Glass-Transition Temperatures. </w:t>
      </w:r>
      <w:r w:rsidRPr="00CE0598">
        <w:rPr>
          <w:rFonts w:ascii="Times New Roman" w:hAnsi="Times New Roman" w:cs="Times New Roman"/>
          <w:b/>
          <w:bCs/>
          <w:noProof/>
          <w:sz w:val="24"/>
          <w:szCs w:val="24"/>
          <w:lang w:val="en-US"/>
        </w:rPr>
        <w:t>Macromolecules</w:t>
      </w:r>
      <w:r w:rsidRPr="00CE0598">
        <w:rPr>
          <w:rFonts w:ascii="Times New Roman" w:hAnsi="Times New Roman" w:cs="Times New Roman"/>
          <w:noProof/>
          <w:sz w:val="24"/>
          <w:szCs w:val="24"/>
          <w:lang w:val="en-US"/>
        </w:rPr>
        <w:t xml:space="preserve">, v. 11, n. 1, p. 117–119, 1978.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FERNÁNDEZ, E.; SCHEBOR, C.; CHIRIFE, J. Glass transition temperature of regular and lactose hydrolyzed milk powders. </w:t>
      </w:r>
      <w:r w:rsidRPr="00B9042A">
        <w:rPr>
          <w:rFonts w:ascii="Times New Roman" w:hAnsi="Times New Roman" w:cs="Times New Roman"/>
          <w:b/>
          <w:bCs/>
          <w:noProof/>
          <w:sz w:val="24"/>
          <w:szCs w:val="24"/>
          <w:lang w:val="en-US"/>
        </w:rPr>
        <w:t>LWT - Food Science and Technology</w:t>
      </w:r>
      <w:r w:rsidRPr="00B9042A">
        <w:rPr>
          <w:rFonts w:ascii="Times New Roman" w:hAnsi="Times New Roman" w:cs="Times New Roman"/>
          <w:noProof/>
          <w:sz w:val="24"/>
          <w:szCs w:val="24"/>
          <w:lang w:val="en-US"/>
        </w:rPr>
        <w:t xml:space="preserve">, v. 36, n. 5, p. 547–551, 2003.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GERBAULT, P. et al. Evolution of lactase persistence: an example of human niche construction. </w:t>
      </w:r>
      <w:r w:rsidRPr="00B9042A">
        <w:rPr>
          <w:rFonts w:ascii="Times New Roman" w:hAnsi="Times New Roman" w:cs="Times New Roman"/>
          <w:b/>
          <w:bCs/>
          <w:noProof/>
          <w:sz w:val="24"/>
          <w:szCs w:val="24"/>
          <w:lang w:val="en-US"/>
        </w:rPr>
        <w:t>Philosophical Transactions of the Royal Society B: Biological Sciences</w:t>
      </w:r>
      <w:r w:rsidRPr="00B9042A">
        <w:rPr>
          <w:rFonts w:ascii="Times New Roman" w:hAnsi="Times New Roman" w:cs="Times New Roman"/>
          <w:noProof/>
          <w:sz w:val="24"/>
          <w:szCs w:val="24"/>
          <w:lang w:val="en-US"/>
        </w:rPr>
        <w:t xml:space="preserve">, v. 366, n. 1566, p. 863–877, 2011. </w:t>
      </w:r>
    </w:p>
    <w:p w:rsidR="006F569A" w:rsidRPr="00B9042A" w:rsidRDefault="00851F7F" w:rsidP="00B9042A">
      <w:pPr>
        <w:widowControl w:val="0"/>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I</w:t>
      </w:r>
      <w:r w:rsidR="006F569A" w:rsidRPr="00B9042A">
        <w:rPr>
          <w:rFonts w:ascii="Times New Roman" w:hAnsi="Times New Roman" w:cs="Times New Roman"/>
          <w:noProof/>
          <w:sz w:val="24"/>
          <w:szCs w:val="24"/>
        </w:rPr>
        <w:t xml:space="preserve">NSTITUTO BRASILEIRO DE GEOGRAFIA E ESTATÍSTICA - IBGE. Produção da Pecuária Municipal. v. 42, p. 1 – 63, 2014.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INTERNATIONAL DAIRY FEDERATION </w:t>
      </w:r>
      <w:r w:rsidR="00EA6DEA" w:rsidRPr="00B9042A">
        <w:rPr>
          <w:rFonts w:ascii="Times New Roman" w:hAnsi="Times New Roman" w:cs="Times New Roman"/>
          <w:noProof/>
          <w:sz w:val="24"/>
          <w:szCs w:val="24"/>
          <w:lang w:val="en-US"/>
        </w:rPr>
        <w:t>(</w:t>
      </w:r>
      <w:r w:rsidRPr="00B9042A">
        <w:rPr>
          <w:rFonts w:ascii="Times New Roman" w:hAnsi="Times New Roman" w:cs="Times New Roman"/>
          <w:noProof/>
          <w:sz w:val="24"/>
          <w:szCs w:val="24"/>
          <w:lang w:val="en-US"/>
        </w:rPr>
        <w:t>IDF</w:t>
      </w:r>
      <w:r w:rsidR="00EA6DEA" w:rsidRPr="00B9042A">
        <w:rPr>
          <w:rFonts w:ascii="Times New Roman" w:hAnsi="Times New Roman" w:cs="Times New Roman"/>
          <w:noProof/>
          <w:sz w:val="24"/>
          <w:szCs w:val="24"/>
          <w:lang w:val="en-US"/>
        </w:rPr>
        <w:t>)</w:t>
      </w:r>
      <w:r w:rsidRPr="00B9042A">
        <w:rPr>
          <w:rFonts w:ascii="Times New Roman" w:hAnsi="Times New Roman" w:cs="Times New Roman"/>
          <w:noProof/>
          <w:sz w:val="24"/>
          <w:szCs w:val="24"/>
          <w:lang w:val="en-US"/>
        </w:rPr>
        <w:t xml:space="preserve">. The World Dairy Situation 2015. </w:t>
      </w:r>
      <w:r w:rsidRPr="00B9042A">
        <w:rPr>
          <w:rFonts w:ascii="Times New Roman" w:hAnsi="Times New Roman" w:cs="Times New Roman"/>
          <w:b/>
          <w:bCs/>
          <w:noProof/>
          <w:sz w:val="24"/>
          <w:szCs w:val="24"/>
          <w:lang w:val="en-US"/>
        </w:rPr>
        <w:t>Bulletin of the International Dairy Federation</w:t>
      </w:r>
      <w:r w:rsidRPr="00B9042A">
        <w:rPr>
          <w:rFonts w:ascii="Times New Roman" w:hAnsi="Times New Roman" w:cs="Times New Roman"/>
          <w:noProof/>
          <w:sz w:val="24"/>
          <w:szCs w:val="24"/>
          <w:lang w:val="en-US"/>
        </w:rPr>
        <w:t xml:space="preserve">, p. 260, 2015. </w:t>
      </w:r>
    </w:p>
    <w:p w:rsidR="002B1C96"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lastRenderedPageBreak/>
        <w:t xml:space="preserve">JOUPPILA, K.; KANSIKAS, J.; ROOS, Y. H. Glass Transition, Water Plasticization, and Lactose Crystallization in Skim Milk Powder. </w:t>
      </w:r>
      <w:r w:rsidRPr="00B9042A">
        <w:rPr>
          <w:rFonts w:ascii="Times New Roman" w:hAnsi="Times New Roman" w:cs="Times New Roman"/>
          <w:b/>
          <w:bCs/>
          <w:noProof/>
          <w:sz w:val="24"/>
          <w:szCs w:val="24"/>
          <w:lang w:val="en-US"/>
        </w:rPr>
        <w:t>J. Dairy Sci.</w:t>
      </w:r>
      <w:r w:rsidRPr="00B9042A">
        <w:rPr>
          <w:rFonts w:ascii="Times New Roman" w:hAnsi="Times New Roman" w:cs="Times New Roman"/>
          <w:noProof/>
          <w:sz w:val="24"/>
          <w:szCs w:val="24"/>
          <w:lang w:val="en-US"/>
        </w:rPr>
        <w:t>, v. 80, n. 12, p. 3152–3160, 1997.</w:t>
      </w:r>
    </w:p>
    <w:p w:rsidR="006F569A" w:rsidRPr="00B9042A" w:rsidRDefault="002B1C96"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sz w:val="24"/>
          <w:szCs w:val="24"/>
          <w:lang w:val="en-US"/>
        </w:rPr>
        <w:t xml:space="preserve">JOUPPILA, K.; ROOS, Y. H. Water sorption and time-dependent phenomena of milk powders. </w:t>
      </w:r>
      <w:r w:rsidRPr="00B9042A">
        <w:rPr>
          <w:rFonts w:ascii="Times New Roman" w:hAnsi="Times New Roman" w:cs="Times New Roman"/>
          <w:b/>
          <w:bCs/>
          <w:sz w:val="24"/>
          <w:szCs w:val="24"/>
          <w:lang w:val="en-US"/>
        </w:rPr>
        <w:t>Journal of Dairy Science</w:t>
      </w:r>
      <w:r w:rsidRPr="00B9042A">
        <w:rPr>
          <w:rFonts w:ascii="Times New Roman" w:hAnsi="Times New Roman" w:cs="Times New Roman"/>
          <w:sz w:val="24"/>
          <w:szCs w:val="24"/>
          <w:lang w:val="en-US"/>
        </w:rPr>
        <w:t>, v. 77, n. 7, p. 1798-1808, 1994.</w:t>
      </w:r>
      <w:r w:rsidR="006F569A" w:rsidRPr="00B9042A">
        <w:rPr>
          <w:rFonts w:ascii="Times New Roman" w:hAnsi="Times New Roman" w:cs="Times New Roman"/>
          <w:noProof/>
          <w:sz w:val="24"/>
          <w:szCs w:val="24"/>
          <w:lang w:val="en-US"/>
        </w:rPr>
        <w:t xml:space="preserve">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JOUPPILA, K.; ROOS, Y. H. Glass Transitions and Crystallization in Milk Powders. </w:t>
      </w:r>
      <w:r w:rsidRPr="00B9042A">
        <w:rPr>
          <w:rFonts w:ascii="Times New Roman" w:hAnsi="Times New Roman" w:cs="Times New Roman"/>
          <w:b/>
          <w:bCs/>
          <w:noProof/>
          <w:sz w:val="24"/>
          <w:szCs w:val="24"/>
          <w:lang w:val="en-US"/>
        </w:rPr>
        <w:t>Journal of Dairy Science</w:t>
      </w:r>
      <w:r w:rsidRPr="00B9042A">
        <w:rPr>
          <w:rFonts w:ascii="Times New Roman" w:hAnsi="Times New Roman" w:cs="Times New Roman"/>
          <w:noProof/>
          <w:sz w:val="24"/>
          <w:szCs w:val="24"/>
          <w:lang w:val="en-US"/>
        </w:rPr>
        <w:t xml:space="preserve">, v. 77, n. 10, p. 2907–2915, 1994.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LADERO, M.; SANTOS, A.; GARCIA-OCHOA, F. Kinetic modeling of lactose hydrolysis with an immobilized </w:t>
      </w:r>
      <w:r w:rsidRPr="00B9042A">
        <w:rPr>
          <w:rFonts w:ascii="Times New Roman" w:hAnsi="Times New Roman" w:cs="Times New Roman"/>
          <w:noProof/>
          <w:sz w:val="24"/>
          <w:szCs w:val="24"/>
        </w:rPr>
        <w:t>β</w:t>
      </w:r>
      <w:r w:rsidRPr="00B9042A">
        <w:rPr>
          <w:rFonts w:ascii="Times New Roman" w:hAnsi="Times New Roman" w:cs="Times New Roman"/>
          <w:noProof/>
          <w:sz w:val="24"/>
          <w:szCs w:val="24"/>
          <w:lang w:val="en-US"/>
        </w:rPr>
        <w:t xml:space="preserve">- galactosidase from Kluyveromyces fragilis. </w:t>
      </w:r>
      <w:r w:rsidRPr="00B9042A">
        <w:rPr>
          <w:rFonts w:ascii="Times New Roman" w:hAnsi="Times New Roman" w:cs="Times New Roman"/>
          <w:b/>
          <w:bCs/>
          <w:noProof/>
          <w:sz w:val="24"/>
          <w:szCs w:val="24"/>
          <w:lang w:val="en-US"/>
        </w:rPr>
        <w:t>Enzyme and Microbial Technology</w:t>
      </w:r>
      <w:r w:rsidRPr="00B9042A">
        <w:rPr>
          <w:rFonts w:ascii="Times New Roman" w:hAnsi="Times New Roman" w:cs="Times New Roman"/>
          <w:noProof/>
          <w:sz w:val="24"/>
          <w:szCs w:val="24"/>
          <w:lang w:val="en-US"/>
        </w:rPr>
        <w:t xml:space="preserve">, v. 27, n. 8, p. 583–592, 2000. </w:t>
      </w:r>
    </w:p>
    <w:p w:rsidR="006F569A" w:rsidRPr="00B9042A" w:rsidRDefault="005F54E5" w:rsidP="00B9042A">
      <w:pPr>
        <w:spacing w:after="0" w:line="360" w:lineRule="auto"/>
        <w:jc w:val="both"/>
        <w:rPr>
          <w:rFonts w:ascii="Times New Roman" w:hAnsi="Times New Roman" w:cs="Times New Roman"/>
          <w:sz w:val="24"/>
          <w:szCs w:val="24"/>
          <w:shd w:val="clear" w:color="auto" w:fill="FFFFFF"/>
          <w:lang w:val="en-US"/>
        </w:rPr>
      </w:pPr>
      <w:r w:rsidRPr="0054070D">
        <w:rPr>
          <w:rFonts w:ascii="Times New Roman" w:hAnsi="Times New Roman" w:cs="Times New Roman"/>
          <w:sz w:val="24"/>
          <w:szCs w:val="24"/>
          <w:shd w:val="clear" w:color="auto" w:fill="FFFFFF"/>
          <w:lang w:val="en-IE"/>
        </w:rPr>
        <w:t xml:space="preserve">LE, Thao T. et al. </w:t>
      </w:r>
      <w:r w:rsidR="006F569A" w:rsidRPr="00B9042A">
        <w:rPr>
          <w:rFonts w:ascii="Times New Roman" w:hAnsi="Times New Roman" w:cs="Times New Roman"/>
          <w:sz w:val="24"/>
          <w:szCs w:val="24"/>
          <w:shd w:val="clear" w:color="auto" w:fill="FFFFFF"/>
          <w:lang w:val="en-IE"/>
        </w:rPr>
        <w:t>Maillard reaction and protein cross-linking in relation to the solubility of milk powders.</w:t>
      </w:r>
      <w:r w:rsidR="006F569A" w:rsidRPr="00B9042A">
        <w:rPr>
          <w:rStyle w:val="apple-converted-space"/>
          <w:rFonts w:ascii="Times New Roman" w:hAnsi="Times New Roman" w:cs="Times New Roman"/>
          <w:color w:val="222222"/>
          <w:sz w:val="24"/>
          <w:szCs w:val="24"/>
          <w:shd w:val="clear" w:color="auto" w:fill="FFFFFF"/>
          <w:lang w:val="en-IE"/>
        </w:rPr>
        <w:t> </w:t>
      </w:r>
      <w:r w:rsidR="006F569A" w:rsidRPr="00B9042A">
        <w:rPr>
          <w:rFonts w:ascii="Times New Roman" w:hAnsi="Times New Roman" w:cs="Times New Roman"/>
          <w:b/>
          <w:iCs/>
          <w:sz w:val="24"/>
          <w:szCs w:val="24"/>
          <w:shd w:val="clear" w:color="auto" w:fill="FFFFFF"/>
          <w:lang w:val="en-US"/>
        </w:rPr>
        <w:t>Journal of agricultural and food chemistry</w:t>
      </w:r>
      <w:r w:rsidR="006F569A" w:rsidRPr="00B9042A">
        <w:rPr>
          <w:rFonts w:ascii="Times New Roman" w:hAnsi="Times New Roman" w:cs="Times New Roman"/>
          <w:sz w:val="24"/>
          <w:szCs w:val="24"/>
          <w:lang w:val="en-US"/>
        </w:rPr>
        <w:t>. </w:t>
      </w:r>
      <w:r w:rsidR="006F569A" w:rsidRPr="00B9042A">
        <w:rPr>
          <w:rFonts w:ascii="Times New Roman" w:hAnsi="Times New Roman" w:cs="Times New Roman"/>
          <w:sz w:val="24"/>
          <w:szCs w:val="24"/>
          <w:shd w:val="clear" w:color="auto" w:fill="FFFFFF"/>
          <w:lang w:val="en-US"/>
        </w:rPr>
        <w:t>59.23 (2011): 12473-12479.</w:t>
      </w:r>
    </w:p>
    <w:p w:rsidR="006F569A" w:rsidRPr="00CE0598" w:rsidRDefault="006F569A" w:rsidP="00B9042A">
      <w:pPr>
        <w:spacing w:after="0" w:line="360" w:lineRule="auto"/>
        <w:jc w:val="both"/>
        <w:rPr>
          <w:rFonts w:ascii="Times New Roman" w:hAnsi="Times New Roman" w:cs="Times New Roman"/>
          <w:sz w:val="24"/>
          <w:szCs w:val="24"/>
          <w:shd w:val="clear" w:color="auto" w:fill="FFFFFF"/>
        </w:rPr>
      </w:pPr>
      <w:r w:rsidRPr="00B9042A">
        <w:rPr>
          <w:rFonts w:ascii="Times New Roman" w:hAnsi="Times New Roman" w:cs="Times New Roman"/>
          <w:sz w:val="24"/>
          <w:szCs w:val="24"/>
          <w:shd w:val="clear" w:color="auto" w:fill="FFFFFF"/>
          <w:lang w:val="en-US"/>
        </w:rPr>
        <w:t xml:space="preserve">_____. </w:t>
      </w:r>
      <w:r w:rsidRPr="00B9042A">
        <w:rPr>
          <w:rFonts w:ascii="Times New Roman" w:hAnsi="Times New Roman" w:cs="Times New Roman"/>
          <w:sz w:val="24"/>
          <w:szCs w:val="24"/>
          <w:shd w:val="clear" w:color="auto" w:fill="FFFFFF"/>
          <w:lang w:val="en-IE"/>
        </w:rPr>
        <w:t>“Direct evidence for the role of Maillard reaction products in protein cross-linking in milk powder during storage”.</w:t>
      </w:r>
      <w:r w:rsidRPr="00B9042A">
        <w:rPr>
          <w:rStyle w:val="apple-converted-space"/>
          <w:rFonts w:ascii="Times New Roman" w:hAnsi="Times New Roman" w:cs="Times New Roman"/>
          <w:color w:val="222222"/>
          <w:sz w:val="24"/>
          <w:szCs w:val="24"/>
          <w:shd w:val="clear" w:color="auto" w:fill="FFFFFF"/>
          <w:lang w:val="en-IE"/>
        </w:rPr>
        <w:t> </w:t>
      </w:r>
      <w:r w:rsidRPr="00CE0598">
        <w:rPr>
          <w:rFonts w:ascii="Times New Roman" w:hAnsi="Times New Roman" w:cs="Times New Roman"/>
          <w:b/>
          <w:iCs/>
          <w:sz w:val="24"/>
          <w:szCs w:val="24"/>
          <w:shd w:val="clear" w:color="auto" w:fill="FFFFFF"/>
        </w:rPr>
        <w:t>International Dairy Journal</w:t>
      </w:r>
      <w:r w:rsidRPr="00CE0598">
        <w:rPr>
          <w:rFonts w:ascii="Times New Roman" w:hAnsi="Times New Roman" w:cs="Times New Roman"/>
          <w:iCs/>
          <w:sz w:val="24"/>
          <w:szCs w:val="24"/>
          <w:shd w:val="clear" w:color="auto" w:fill="FFFFFF"/>
        </w:rPr>
        <w:t>.</w:t>
      </w:r>
      <w:r w:rsidRPr="00CE0598">
        <w:rPr>
          <w:rStyle w:val="apple-converted-space"/>
          <w:rFonts w:ascii="Times New Roman" w:hAnsi="Times New Roman" w:cs="Times New Roman"/>
          <w:color w:val="222222"/>
          <w:sz w:val="24"/>
          <w:szCs w:val="24"/>
          <w:shd w:val="clear" w:color="auto" w:fill="FFFFFF"/>
        </w:rPr>
        <w:t> </w:t>
      </w:r>
      <w:r w:rsidRPr="00CE0598">
        <w:rPr>
          <w:rFonts w:ascii="Times New Roman" w:hAnsi="Times New Roman" w:cs="Times New Roman"/>
          <w:sz w:val="24"/>
          <w:szCs w:val="24"/>
          <w:shd w:val="clear" w:color="auto" w:fill="FFFFFF"/>
        </w:rPr>
        <w:t>31.2 (2013): 83-91.</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rPr>
      </w:pPr>
      <w:r w:rsidRPr="00B9042A">
        <w:rPr>
          <w:rFonts w:ascii="Times New Roman" w:hAnsi="Times New Roman" w:cs="Times New Roman"/>
          <w:noProof/>
          <w:sz w:val="24"/>
          <w:szCs w:val="24"/>
        </w:rPr>
        <w:t xml:space="preserve">LEITE, J. T. C.; MURR, F. E. X.; PARK, K. J. Transições de fases em alimentos: influência no processamento e na armazenagem. </w:t>
      </w:r>
      <w:r w:rsidRPr="00B9042A">
        <w:rPr>
          <w:rFonts w:ascii="Times New Roman" w:hAnsi="Times New Roman" w:cs="Times New Roman"/>
          <w:b/>
          <w:bCs/>
          <w:noProof/>
          <w:sz w:val="24"/>
          <w:szCs w:val="24"/>
        </w:rPr>
        <w:t>Revista Brasileira de Produtos Agroindustriais</w:t>
      </w:r>
      <w:r w:rsidRPr="00B9042A">
        <w:rPr>
          <w:rFonts w:ascii="Times New Roman" w:hAnsi="Times New Roman" w:cs="Times New Roman"/>
          <w:noProof/>
          <w:sz w:val="24"/>
          <w:szCs w:val="24"/>
        </w:rPr>
        <w:t xml:space="preserve">, v. 7, p. 83–96, 2005.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rPr>
      </w:pPr>
      <w:r w:rsidRPr="00B9042A">
        <w:rPr>
          <w:rFonts w:ascii="Times New Roman" w:hAnsi="Times New Roman" w:cs="Times New Roman"/>
          <w:noProof/>
          <w:sz w:val="24"/>
          <w:szCs w:val="24"/>
        </w:rPr>
        <w:t xml:space="preserve">LONGO, G. </w:t>
      </w:r>
      <w:r w:rsidRPr="00B9042A">
        <w:rPr>
          <w:rFonts w:ascii="Times New Roman" w:hAnsi="Times New Roman" w:cs="Times New Roman"/>
          <w:b/>
          <w:bCs/>
          <w:noProof/>
          <w:sz w:val="24"/>
          <w:szCs w:val="24"/>
        </w:rPr>
        <w:t>Influência da adição de lactase na produção de iogurtes</w:t>
      </w:r>
      <w:r w:rsidRPr="00B9042A">
        <w:rPr>
          <w:rFonts w:ascii="Times New Roman" w:hAnsi="Times New Roman" w:cs="Times New Roman"/>
          <w:noProof/>
          <w:sz w:val="24"/>
          <w:szCs w:val="24"/>
        </w:rPr>
        <w:t>. s.l: s.n., 2006.</w:t>
      </w:r>
    </w:p>
    <w:p w:rsidR="009D0F9C"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LULE, V. K.; GARG, S.; TOMAR, S. K.; DAIRY, N. Food Intolerance : Lactose Intolerance. </w:t>
      </w:r>
      <w:r w:rsidRPr="00B9042A">
        <w:rPr>
          <w:rFonts w:ascii="Times New Roman" w:hAnsi="Times New Roman" w:cs="Times New Roman"/>
          <w:b/>
          <w:bCs/>
          <w:noProof/>
          <w:sz w:val="24"/>
          <w:szCs w:val="24"/>
          <w:lang w:val="en-US"/>
        </w:rPr>
        <w:t>Encyclopedia of Food and Health</w:t>
      </w:r>
      <w:r w:rsidRPr="00B9042A">
        <w:rPr>
          <w:rFonts w:ascii="Times New Roman" w:hAnsi="Times New Roman" w:cs="Times New Roman"/>
          <w:noProof/>
          <w:sz w:val="24"/>
          <w:szCs w:val="24"/>
          <w:lang w:val="en-US"/>
        </w:rPr>
        <w:t>, n. September 2015, p. 43–48, 2016.</w:t>
      </w:r>
    </w:p>
    <w:p w:rsidR="00AA2AD6" w:rsidRPr="00163DE5" w:rsidRDefault="00AA2AD6" w:rsidP="00AA2AD6">
      <w:pPr>
        <w:widowControl w:val="0"/>
        <w:autoSpaceDE w:val="0"/>
        <w:autoSpaceDN w:val="0"/>
        <w:adjustRightInd w:val="0"/>
        <w:spacing w:after="140" w:line="288" w:lineRule="auto"/>
        <w:rPr>
          <w:rFonts w:ascii="Times New Roman" w:hAnsi="Times New Roman" w:cs="Times New Roman"/>
          <w:noProof/>
          <w:sz w:val="24"/>
          <w:szCs w:val="24"/>
          <w:lang w:val="en-US"/>
        </w:rPr>
      </w:pPr>
      <w:r w:rsidRPr="00AD6380">
        <w:rPr>
          <w:rFonts w:ascii="Times New Roman" w:hAnsi="Times New Roman" w:cs="Times New Roman"/>
          <w:noProof/>
          <w:sz w:val="24"/>
          <w:szCs w:val="24"/>
          <w:lang w:val="en-US"/>
        </w:rPr>
        <w:t>KALICHEVSKY, M. T.; BLANSHARD, J. M. V; TOKARCZUK, P. F. Effect of water content and sugars on the glass transition of casein and sodium caseinate. p. 139–151, 1993.</w:t>
      </w:r>
    </w:p>
    <w:p w:rsidR="009D0F9C" w:rsidRDefault="009D0F9C" w:rsidP="00AA2AD6">
      <w:pPr>
        <w:autoSpaceDE w:val="0"/>
        <w:autoSpaceDN w:val="0"/>
        <w:adjustRightInd w:val="0"/>
        <w:spacing w:after="0" w:line="360" w:lineRule="auto"/>
        <w:rPr>
          <w:rFonts w:ascii="Times New Roman" w:hAnsi="Times New Roman" w:cs="Times New Roman"/>
          <w:sz w:val="24"/>
          <w:szCs w:val="24"/>
          <w:lang w:val="en-US"/>
        </w:rPr>
      </w:pPr>
      <w:proofErr w:type="spellStart"/>
      <w:r w:rsidRPr="0015515B">
        <w:rPr>
          <w:rFonts w:ascii="Times New Roman" w:hAnsi="Times New Roman" w:cs="Times New Roman"/>
          <w:sz w:val="24"/>
          <w:szCs w:val="24"/>
          <w:lang w:val="en-US"/>
        </w:rPr>
        <w:t>Mauer</w:t>
      </w:r>
      <w:proofErr w:type="spellEnd"/>
      <w:r w:rsidRPr="0015515B">
        <w:rPr>
          <w:rFonts w:ascii="Times New Roman" w:hAnsi="Times New Roman" w:cs="Times New Roman"/>
          <w:sz w:val="24"/>
          <w:szCs w:val="24"/>
          <w:lang w:val="en-US"/>
        </w:rPr>
        <w:t xml:space="preserve"> L.J., Smith D.E., </w:t>
      </w:r>
      <w:proofErr w:type="spellStart"/>
      <w:r w:rsidRPr="0015515B">
        <w:rPr>
          <w:rFonts w:ascii="Times New Roman" w:hAnsi="Times New Roman" w:cs="Times New Roman"/>
          <w:sz w:val="24"/>
          <w:szCs w:val="24"/>
          <w:lang w:val="en-US"/>
        </w:rPr>
        <w:t>Labuza</w:t>
      </w:r>
      <w:proofErr w:type="spellEnd"/>
      <w:r w:rsidRPr="0015515B">
        <w:rPr>
          <w:rFonts w:ascii="Times New Roman" w:hAnsi="Times New Roman" w:cs="Times New Roman"/>
          <w:sz w:val="24"/>
          <w:szCs w:val="24"/>
          <w:lang w:val="en-US"/>
        </w:rPr>
        <w:t xml:space="preserve"> T.P., Effect of water content, temperature and storage on the glass transition, moisture sorption characteristics and stickiness of </w:t>
      </w:r>
      <w:r w:rsidRPr="00822552">
        <w:rPr>
          <w:rFonts w:ascii="Times New Roman" w:hAnsi="Times New Roman" w:cs="Times New Roman"/>
          <w:sz w:val="24"/>
          <w:szCs w:val="24"/>
        </w:rPr>
        <w:t>β</w:t>
      </w:r>
      <w:r w:rsidRPr="0015515B">
        <w:rPr>
          <w:rFonts w:ascii="Times New Roman" w:hAnsi="Times New Roman" w:cs="Times New Roman"/>
          <w:sz w:val="24"/>
          <w:szCs w:val="24"/>
          <w:lang w:val="en-US"/>
        </w:rPr>
        <w:t xml:space="preserve">-casein, Int. </w:t>
      </w:r>
      <w:r w:rsidRPr="00AA2AD6">
        <w:rPr>
          <w:rFonts w:ascii="Times New Roman" w:hAnsi="Times New Roman" w:cs="Times New Roman"/>
          <w:b/>
          <w:sz w:val="24"/>
          <w:szCs w:val="24"/>
          <w:lang w:val="en-US"/>
        </w:rPr>
        <w:t>J. Food Prop</w:t>
      </w:r>
      <w:r w:rsidRPr="0015515B">
        <w:rPr>
          <w:rFonts w:ascii="Times New Roman" w:hAnsi="Times New Roman" w:cs="Times New Roman"/>
          <w:sz w:val="24"/>
          <w:szCs w:val="24"/>
          <w:lang w:val="en-US"/>
        </w:rPr>
        <w:t>. 3 (2000) 233–248.</w:t>
      </w:r>
    </w:p>
    <w:p w:rsidR="00AA2AD6" w:rsidRDefault="00AA2AD6" w:rsidP="00AA2AD6">
      <w:pPr>
        <w:widowControl w:val="0"/>
        <w:autoSpaceDE w:val="0"/>
        <w:autoSpaceDN w:val="0"/>
        <w:adjustRightInd w:val="0"/>
        <w:spacing w:after="140" w:line="288" w:lineRule="auto"/>
        <w:rPr>
          <w:rFonts w:ascii="Times New Roman" w:hAnsi="Times New Roman" w:cs="Times New Roman"/>
          <w:noProof/>
          <w:sz w:val="24"/>
          <w:szCs w:val="24"/>
          <w:lang w:val="en-US"/>
        </w:rPr>
      </w:pPr>
      <w:r w:rsidRPr="00DC4ABB">
        <w:rPr>
          <w:rFonts w:ascii="Times New Roman" w:hAnsi="Times New Roman" w:cs="Times New Roman"/>
          <w:noProof/>
          <w:sz w:val="24"/>
          <w:szCs w:val="24"/>
          <w:lang w:val="en-US"/>
        </w:rPr>
        <w:t xml:space="preserve">Matveev Y.I., Grinberg V.Y., Sochava I.V., Tolstoguzov V.B., Glass transition temperature of proteins. Calculation based on the additive contribution method and experimental data, </w:t>
      </w:r>
      <w:r w:rsidRPr="00DC4ABB">
        <w:rPr>
          <w:rFonts w:ascii="Times New Roman" w:hAnsi="Times New Roman" w:cs="Times New Roman"/>
          <w:b/>
          <w:noProof/>
          <w:sz w:val="24"/>
          <w:szCs w:val="24"/>
          <w:lang w:val="en-US"/>
        </w:rPr>
        <w:t>Food Hydrocolloids</w:t>
      </w:r>
      <w:r w:rsidRPr="00DC4ABB">
        <w:rPr>
          <w:rFonts w:ascii="Times New Roman" w:hAnsi="Times New Roman" w:cs="Times New Roman"/>
          <w:noProof/>
          <w:sz w:val="24"/>
          <w:szCs w:val="24"/>
          <w:lang w:val="en-US"/>
        </w:rPr>
        <w:t xml:space="preserve"> 11 (1997) 125–133.</w:t>
      </w:r>
    </w:p>
    <w:p w:rsidR="006F569A" w:rsidRPr="0054070D"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rPr>
      </w:pPr>
      <w:r w:rsidRPr="00CE0598">
        <w:rPr>
          <w:rFonts w:ascii="Times New Roman" w:hAnsi="Times New Roman" w:cs="Times New Roman"/>
          <w:noProof/>
          <w:sz w:val="24"/>
          <w:szCs w:val="24"/>
        </w:rPr>
        <w:t xml:space="preserve">MEGAZYME. </w:t>
      </w:r>
      <w:r w:rsidRPr="00CE0598">
        <w:rPr>
          <w:rFonts w:ascii="Times New Roman" w:hAnsi="Times New Roman" w:cs="Times New Roman"/>
          <w:b/>
          <w:bCs/>
          <w:noProof/>
          <w:sz w:val="24"/>
          <w:szCs w:val="24"/>
        </w:rPr>
        <w:t>LACTOSE &amp; D-GALACTOSE (Rapid)</w:t>
      </w:r>
      <w:r w:rsidRPr="00CE0598">
        <w:rPr>
          <w:rFonts w:ascii="Times New Roman" w:hAnsi="Times New Roman" w:cs="Times New Roman"/>
          <w:noProof/>
          <w:sz w:val="24"/>
          <w:szCs w:val="24"/>
        </w:rPr>
        <w:t xml:space="preserve">. </w:t>
      </w:r>
      <w:r w:rsidRPr="0054070D">
        <w:rPr>
          <w:rFonts w:ascii="Times New Roman" w:hAnsi="Times New Roman" w:cs="Times New Roman"/>
          <w:noProof/>
          <w:sz w:val="24"/>
          <w:szCs w:val="24"/>
        </w:rPr>
        <w:t>[s.l: s.n.]</w:t>
      </w:r>
      <w:r w:rsidR="005F54E5" w:rsidRPr="0054070D">
        <w:rPr>
          <w:rFonts w:ascii="Times New Roman" w:hAnsi="Times New Roman" w:cs="Times New Roman"/>
          <w:noProof/>
          <w:sz w:val="24"/>
          <w:szCs w:val="24"/>
        </w:rPr>
        <w:t>, 2014</w:t>
      </w:r>
      <w:r w:rsidRPr="0054070D">
        <w:rPr>
          <w:rFonts w:ascii="Times New Roman" w:hAnsi="Times New Roman" w:cs="Times New Roman"/>
          <w:noProof/>
          <w:sz w:val="24"/>
          <w:szCs w:val="24"/>
        </w:rPr>
        <w:t xml:space="preserve">.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54070D">
        <w:rPr>
          <w:rFonts w:ascii="Times New Roman" w:hAnsi="Times New Roman" w:cs="Times New Roman"/>
          <w:noProof/>
          <w:sz w:val="24"/>
          <w:szCs w:val="24"/>
        </w:rPr>
        <w:t xml:space="preserve">MINTEL. </w:t>
      </w:r>
      <w:r w:rsidRPr="00B9042A">
        <w:rPr>
          <w:rFonts w:ascii="Times New Roman" w:hAnsi="Times New Roman" w:cs="Times New Roman"/>
          <w:b/>
          <w:bCs/>
          <w:noProof/>
          <w:sz w:val="24"/>
          <w:szCs w:val="24"/>
        </w:rPr>
        <w:t>Cresce o lançamento de produtos sem lactose no Brasil</w:t>
      </w:r>
      <w:r w:rsidRPr="00B9042A">
        <w:rPr>
          <w:rFonts w:ascii="Times New Roman" w:hAnsi="Times New Roman" w:cs="Times New Roman"/>
          <w:noProof/>
          <w:sz w:val="24"/>
          <w:szCs w:val="24"/>
        </w:rPr>
        <w:t xml:space="preserve">. Disponível em: &lt;http://brasil.mintel.com/blog/noticias-mercado-alimentos-bebidas/cresce-lancamento-de-produtos-sem-lactose-no-brasil&gt;. </w:t>
      </w:r>
      <w:r w:rsidRPr="00B9042A">
        <w:rPr>
          <w:rFonts w:ascii="Times New Roman" w:hAnsi="Times New Roman" w:cs="Times New Roman"/>
          <w:noProof/>
          <w:sz w:val="24"/>
          <w:szCs w:val="24"/>
          <w:lang w:val="en-US"/>
        </w:rPr>
        <w:t xml:space="preserve">Acesso em: 8 mai. 2016.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rPr>
      </w:pPr>
      <w:r w:rsidRPr="00B9042A">
        <w:rPr>
          <w:rFonts w:ascii="Times New Roman" w:hAnsi="Times New Roman" w:cs="Times New Roman"/>
          <w:noProof/>
          <w:sz w:val="24"/>
          <w:szCs w:val="24"/>
          <w:lang w:val="en-US"/>
        </w:rPr>
        <w:t xml:space="preserve">MORLOCK, G. E.; MORLOCK, L. P.; LEMO, C. Streamlined analysis of lactose-free dairy products. </w:t>
      </w:r>
      <w:r w:rsidRPr="00B9042A">
        <w:rPr>
          <w:rFonts w:ascii="Times New Roman" w:hAnsi="Times New Roman" w:cs="Times New Roman"/>
          <w:b/>
          <w:bCs/>
          <w:noProof/>
          <w:sz w:val="24"/>
          <w:szCs w:val="24"/>
        </w:rPr>
        <w:t>Journal of Chromatography A</w:t>
      </w:r>
      <w:r w:rsidRPr="00B9042A">
        <w:rPr>
          <w:rFonts w:ascii="Times New Roman" w:hAnsi="Times New Roman" w:cs="Times New Roman"/>
          <w:noProof/>
          <w:sz w:val="24"/>
          <w:szCs w:val="24"/>
        </w:rPr>
        <w:t xml:space="preserve">, v. 1324, p. 215–223, 2014. </w:t>
      </w:r>
    </w:p>
    <w:p w:rsidR="006F569A" w:rsidRPr="00B9042A" w:rsidRDefault="006F569A" w:rsidP="00B9042A">
      <w:pPr>
        <w:spacing w:after="0" w:line="360" w:lineRule="auto"/>
        <w:jc w:val="both"/>
        <w:rPr>
          <w:rFonts w:ascii="Times New Roman" w:hAnsi="Times New Roman" w:cs="Times New Roman"/>
          <w:sz w:val="24"/>
          <w:szCs w:val="24"/>
          <w:lang w:val="en-US"/>
        </w:rPr>
      </w:pPr>
      <w:r w:rsidRPr="00B9042A">
        <w:rPr>
          <w:rFonts w:ascii="Times New Roman" w:hAnsi="Times New Roman" w:cs="Times New Roman"/>
          <w:sz w:val="24"/>
          <w:szCs w:val="24"/>
        </w:rPr>
        <w:lastRenderedPageBreak/>
        <w:t xml:space="preserve">PROZYN. </w:t>
      </w:r>
      <w:r w:rsidRPr="00B9042A">
        <w:rPr>
          <w:rFonts w:ascii="Times New Roman" w:hAnsi="Times New Roman" w:cs="Times New Roman"/>
          <w:b/>
          <w:sz w:val="24"/>
          <w:szCs w:val="24"/>
        </w:rPr>
        <w:t>Produtos com baixa lactose</w:t>
      </w:r>
      <w:r w:rsidRPr="00B9042A">
        <w:rPr>
          <w:rFonts w:ascii="Times New Roman" w:hAnsi="Times New Roman" w:cs="Times New Roman"/>
          <w:sz w:val="24"/>
          <w:szCs w:val="24"/>
        </w:rPr>
        <w:t>.</w:t>
      </w:r>
      <w:r w:rsidRPr="00B9042A">
        <w:rPr>
          <w:rFonts w:ascii="Times New Roman" w:hAnsi="Times New Roman" w:cs="Times New Roman"/>
          <w:b/>
          <w:sz w:val="24"/>
          <w:szCs w:val="24"/>
        </w:rPr>
        <w:t xml:space="preserve"> </w:t>
      </w:r>
      <w:r w:rsidRPr="00B9042A">
        <w:rPr>
          <w:rFonts w:ascii="Times New Roman" w:hAnsi="Times New Roman" w:cs="Times New Roman"/>
          <w:sz w:val="24"/>
          <w:szCs w:val="24"/>
        </w:rPr>
        <w:t xml:space="preserve">Informação técnica. 2015. Disponível em: &lt;http://www.prozyn.com.br&gt;. </w:t>
      </w:r>
      <w:proofErr w:type="spellStart"/>
      <w:r w:rsidRPr="00B9042A">
        <w:rPr>
          <w:rFonts w:ascii="Times New Roman" w:hAnsi="Times New Roman" w:cs="Times New Roman"/>
          <w:sz w:val="24"/>
          <w:szCs w:val="24"/>
          <w:lang w:val="en-US"/>
        </w:rPr>
        <w:t>Acesso</w:t>
      </w:r>
      <w:proofErr w:type="spellEnd"/>
      <w:r w:rsidRPr="00B9042A">
        <w:rPr>
          <w:rFonts w:ascii="Times New Roman" w:hAnsi="Times New Roman" w:cs="Times New Roman"/>
          <w:sz w:val="24"/>
          <w:szCs w:val="24"/>
          <w:lang w:val="en-US"/>
        </w:rPr>
        <w:t xml:space="preserve"> </w:t>
      </w:r>
      <w:proofErr w:type="spellStart"/>
      <w:r w:rsidRPr="00B9042A">
        <w:rPr>
          <w:rFonts w:ascii="Times New Roman" w:hAnsi="Times New Roman" w:cs="Times New Roman"/>
          <w:sz w:val="24"/>
          <w:szCs w:val="24"/>
          <w:lang w:val="en-US"/>
        </w:rPr>
        <w:t>em</w:t>
      </w:r>
      <w:proofErr w:type="spellEnd"/>
      <w:r w:rsidRPr="00B9042A">
        <w:rPr>
          <w:rFonts w:ascii="Times New Roman" w:hAnsi="Times New Roman" w:cs="Times New Roman"/>
          <w:sz w:val="24"/>
          <w:szCs w:val="24"/>
          <w:lang w:val="en-US"/>
        </w:rPr>
        <w:t xml:space="preserve">: 15 </w:t>
      </w:r>
      <w:proofErr w:type="spellStart"/>
      <w:r w:rsidRPr="00B9042A">
        <w:rPr>
          <w:rFonts w:ascii="Times New Roman" w:hAnsi="Times New Roman" w:cs="Times New Roman"/>
          <w:sz w:val="24"/>
          <w:szCs w:val="24"/>
          <w:lang w:val="en-US"/>
        </w:rPr>
        <w:t>mai</w:t>
      </w:r>
      <w:proofErr w:type="spellEnd"/>
      <w:r w:rsidRPr="00B9042A">
        <w:rPr>
          <w:rFonts w:ascii="Times New Roman" w:hAnsi="Times New Roman" w:cs="Times New Roman"/>
          <w:sz w:val="24"/>
          <w:szCs w:val="24"/>
          <w:lang w:val="en-US"/>
        </w:rPr>
        <w:t xml:space="preserve">. 2015. </w:t>
      </w:r>
    </w:p>
    <w:p w:rsidR="006F569A" w:rsidRPr="00CE0598"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RICHMOND, M. L.; GRAY, J. I.; STINE, C. M. Beta-Galactosidase: Review of Recent Research Related to Technological Application, Nutritional Concerns, and Immobilization. </w:t>
      </w:r>
      <w:r w:rsidRPr="00CE0598">
        <w:rPr>
          <w:rFonts w:ascii="Times New Roman" w:hAnsi="Times New Roman" w:cs="Times New Roman"/>
          <w:b/>
          <w:bCs/>
          <w:noProof/>
          <w:sz w:val="24"/>
          <w:szCs w:val="24"/>
          <w:lang w:val="en-US"/>
        </w:rPr>
        <w:t>Journal of Dairy Science</w:t>
      </w:r>
      <w:r w:rsidRPr="00CE0598">
        <w:rPr>
          <w:rFonts w:ascii="Times New Roman" w:hAnsi="Times New Roman" w:cs="Times New Roman"/>
          <w:noProof/>
          <w:sz w:val="24"/>
          <w:szCs w:val="24"/>
          <w:lang w:val="en-US"/>
        </w:rPr>
        <w:t xml:space="preserve">, v. 64, p. 1759–1771, 1981.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CE0598">
        <w:rPr>
          <w:rFonts w:ascii="Times New Roman" w:hAnsi="Times New Roman" w:cs="Times New Roman"/>
          <w:noProof/>
          <w:sz w:val="24"/>
          <w:szCs w:val="24"/>
          <w:lang w:val="en-US"/>
        </w:rPr>
        <w:t xml:space="preserve">RODRIGUES JUNIOR, P. H. et al. </w:t>
      </w:r>
      <w:r w:rsidRPr="00B9042A">
        <w:rPr>
          <w:rFonts w:ascii="Times New Roman" w:hAnsi="Times New Roman" w:cs="Times New Roman"/>
          <w:noProof/>
          <w:sz w:val="24"/>
          <w:szCs w:val="24"/>
          <w:lang w:val="en-US"/>
        </w:rPr>
        <w:t xml:space="preserve">FT-Raman and chemometric tools for rapid determination of quality parameters in milk powder: Classification of samples for the presence of lactose and fraud detection by addition of maltodextrin. </w:t>
      </w:r>
      <w:r w:rsidRPr="00B9042A">
        <w:rPr>
          <w:rFonts w:ascii="Times New Roman" w:hAnsi="Times New Roman" w:cs="Times New Roman"/>
          <w:b/>
          <w:bCs/>
          <w:noProof/>
          <w:sz w:val="24"/>
          <w:szCs w:val="24"/>
          <w:lang w:val="en-US"/>
        </w:rPr>
        <w:t>Food Chemistry</w:t>
      </w:r>
      <w:r w:rsidRPr="00B9042A">
        <w:rPr>
          <w:rFonts w:ascii="Times New Roman" w:hAnsi="Times New Roman" w:cs="Times New Roman"/>
          <w:noProof/>
          <w:sz w:val="24"/>
          <w:szCs w:val="24"/>
          <w:lang w:val="en-US"/>
        </w:rPr>
        <w:t>, v. 196, p. 584–588, 2016.</w:t>
      </w:r>
    </w:p>
    <w:p w:rsidR="000F7BF6" w:rsidRPr="00B9042A" w:rsidRDefault="000F7BF6" w:rsidP="00B9042A">
      <w:pPr>
        <w:widowControl w:val="0"/>
        <w:autoSpaceDE w:val="0"/>
        <w:autoSpaceDN w:val="0"/>
        <w:adjustRightInd w:val="0"/>
        <w:spacing w:after="0" w:line="360" w:lineRule="auto"/>
        <w:jc w:val="both"/>
        <w:rPr>
          <w:rFonts w:ascii="Times New Roman" w:hAnsi="Times New Roman" w:cs="Times New Roman"/>
          <w:sz w:val="24"/>
          <w:szCs w:val="24"/>
          <w:lang w:val="en-US"/>
        </w:rPr>
      </w:pPr>
      <w:r w:rsidRPr="00B9042A">
        <w:rPr>
          <w:rFonts w:ascii="Times New Roman" w:hAnsi="Times New Roman" w:cs="Times New Roman"/>
          <w:sz w:val="24"/>
          <w:szCs w:val="24"/>
          <w:lang w:val="en-US"/>
        </w:rPr>
        <w:t xml:space="preserve">RONG, Q.; </w:t>
      </w:r>
      <w:r w:rsidRPr="00B9042A">
        <w:rPr>
          <w:rFonts w:ascii="Times New Roman" w:hAnsi="Times New Roman" w:cs="Times New Roman"/>
          <w:noProof/>
          <w:sz w:val="24"/>
          <w:szCs w:val="24"/>
          <w:lang w:val="en-US"/>
        </w:rPr>
        <w:t>CHENG YU, H.; HUIZHANG, D.; GUO, Z.; LING, L.; SHENG, Y</w:t>
      </w:r>
      <w:r w:rsidRPr="00B9042A">
        <w:rPr>
          <w:rFonts w:ascii="Times New Roman" w:hAnsi="Times New Roman" w:cs="Times New Roman"/>
          <w:sz w:val="24"/>
          <w:szCs w:val="24"/>
          <w:lang w:val="en-US"/>
        </w:rPr>
        <w:t xml:space="preserve">. Milk consumption and lactose intolerance in adults. </w:t>
      </w:r>
      <w:r w:rsidRPr="00B9042A">
        <w:rPr>
          <w:rFonts w:ascii="Times New Roman" w:hAnsi="Times New Roman" w:cs="Times New Roman"/>
          <w:b/>
          <w:bCs/>
          <w:sz w:val="24"/>
          <w:szCs w:val="24"/>
          <w:lang w:val="en-US"/>
        </w:rPr>
        <w:t>Biomedical and Environmental Sciences</w:t>
      </w:r>
      <w:r w:rsidRPr="00B9042A">
        <w:rPr>
          <w:rFonts w:ascii="Times New Roman" w:hAnsi="Times New Roman" w:cs="Times New Roman"/>
          <w:sz w:val="24"/>
          <w:szCs w:val="24"/>
          <w:lang w:val="en-US"/>
        </w:rPr>
        <w:t>, v. 24, n. 5, p. 512-517, 2011</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ROOS, Y.H. Melting and glass transitions weight carbohydrates of low molecular. </w:t>
      </w:r>
      <w:r w:rsidRPr="00B9042A">
        <w:rPr>
          <w:rFonts w:ascii="Times New Roman" w:hAnsi="Times New Roman" w:cs="Times New Roman"/>
          <w:b/>
          <w:bCs/>
          <w:noProof/>
          <w:sz w:val="24"/>
          <w:szCs w:val="24"/>
          <w:lang w:val="en-US"/>
        </w:rPr>
        <w:t>Carbohydrate Research</w:t>
      </w:r>
      <w:r w:rsidRPr="00B9042A">
        <w:rPr>
          <w:rFonts w:ascii="Times New Roman" w:hAnsi="Times New Roman" w:cs="Times New Roman"/>
          <w:noProof/>
          <w:sz w:val="24"/>
          <w:szCs w:val="24"/>
          <w:lang w:val="en-US"/>
        </w:rPr>
        <w:t xml:space="preserve">, v. 238, p. 39–48, 1993.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_____. Importance of glass transition and water activity to spray drying and stability of dairy powders. </w:t>
      </w:r>
      <w:r w:rsidRPr="00B9042A">
        <w:rPr>
          <w:rFonts w:ascii="Times New Roman" w:hAnsi="Times New Roman" w:cs="Times New Roman"/>
          <w:b/>
          <w:bCs/>
          <w:noProof/>
          <w:sz w:val="24"/>
          <w:szCs w:val="24"/>
          <w:lang w:val="en-US"/>
        </w:rPr>
        <w:t>Lait</w:t>
      </w:r>
      <w:r w:rsidRPr="00B9042A">
        <w:rPr>
          <w:rFonts w:ascii="Times New Roman" w:hAnsi="Times New Roman" w:cs="Times New Roman"/>
          <w:noProof/>
          <w:sz w:val="24"/>
          <w:szCs w:val="24"/>
          <w:lang w:val="en-US"/>
        </w:rPr>
        <w:t xml:space="preserve">, v. 82, p. 475–484, 2002.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_____. </w:t>
      </w:r>
      <w:r w:rsidRPr="00B9042A">
        <w:rPr>
          <w:rFonts w:ascii="Times New Roman" w:hAnsi="Times New Roman" w:cs="Times New Roman"/>
          <w:b/>
          <w:bCs/>
          <w:noProof/>
          <w:sz w:val="24"/>
          <w:szCs w:val="24"/>
          <w:lang w:val="en-US"/>
        </w:rPr>
        <w:t>Phase Transitions in Foods</w:t>
      </w:r>
      <w:r w:rsidRPr="00B9042A">
        <w:rPr>
          <w:rFonts w:ascii="Times New Roman" w:hAnsi="Times New Roman" w:cs="Times New Roman"/>
          <w:noProof/>
          <w:sz w:val="24"/>
          <w:szCs w:val="24"/>
          <w:lang w:val="en-US"/>
        </w:rPr>
        <w:t xml:space="preserve">. Academic P ed. San Diego, Califórnia: [s.n.]. </w:t>
      </w:r>
    </w:p>
    <w:p w:rsidR="00AA2AD6"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ROOS, Y.H; KAREL, M. Plasticizing Effect of Water on Thermal Behavior and Crystallization of Amorphous Food Models. </w:t>
      </w:r>
      <w:r w:rsidRPr="00B9042A">
        <w:rPr>
          <w:rFonts w:ascii="Times New Roman" w:hAnsi="Times New Roman" w:cs="Times New Roman"/>
          <w:b/>
          <w:bCs/>
          <w:noProof/>
          <w:sz w:val="24"/>
          <w:szCs w:val="24"/>
          <w:lang w:val="en-US"/>
        </w:rPr>
        <w:t>Journal of Food Science</w:t>
      </w:r>
      <w:r w:rsidRPr="00B9042A">
        <w:rPr>
          <w:rFonts w:ascii="Times New Roman" w:hAnsi="Times New Roman" w:cs="Times New Roman"/>
          <w:noProof/>
          <w:sz w:val="24"/>
          <w:szCs w:val="24"/>
          <w:lang w:val="en-US"/>
        </w:rPr>
        <w:t>, v. 56, n. 1, p. 38–43, 1991.</w:t>
      </w:r>
    </w:p>
    <w:p w:rsidR="00AA2AD6" w:rsidRPr="00AD6380" w:rsidRDefault="00AA2AD6" w:rsidP="00AA2AD6">
      <w:pPr>
        <w:widowControl w:val="0"/>
        <w:autoSpaceDE w:val="0"/>
        <w:autoSpaceDN w:val="0"/>
        <w:adjustRightInd w:val="0"/>
        <w:spacing w:after="140" w:line="288" w:lineRule="auto"/>
        <w:rPr>
          <w:rFonts w:ascii="Times New Roman" w:hAnsi="Times New Roman" w:cs="Times New Roman"/>
          <w:noProof/>
          <w:sz w:val="24"/>
          <w:szCs w:val="24"/>
          <w:lang w:val="en-US"/>
        </w:rPr>
      </w:pPr>
      <w:r w:rsidRPr="00AD6380">
        <w:rPr>
          <w:rFonts w:ascii="Times New Roman" w:hAnsi="Times New Roman" w:cs="Times New Roman"/>
          <w:noProof/>
          <w:sz w:val="24"/>
          <w:szCs w:val="24"/>
          <w:lang w:val="en-US"/>
        </w:rPr>
        <w:t xml:space="preserve">SENOUSSI, A.; DUMOULIN, E. D.; BERK, Z. Retention of Diacetyl in Milk during Spray-Drying and Storage. </w:t>
      </w:r>
      <w:r w:rsidRPr="00AD6380">
        <w:rPr>
          <w:rFonts w:ascii="Times New Roman" w:hAnsi="Times New Roman" w:cs="Times New Roman"/>
          <w:b/>
          <w:bCs/>
          <w:noProof/>
          <w:sz w:val="24"/>
          <w:szCs w:val="24"/>
          <w:lang w:val="en-US"/>
        </w:rPr>
        <w:t>Journal of Food Science</w:t>
      </w:r>
      <w:r w:rsidRPr="00AD6380">
        <w:rPr>
          <w:rFonts w:ascii="Times New Roman" w:hAnsi="Times New Roman" w:cs="Times New Roman"/>
          <w:noProof/>
          <w:sz w:val="24"/>
          <w:szCs w:val="24"/>
          <w:lang w:val="en-US"/>
        </w:rPr>
        <w:t xml:space="preserve">, v. 60, n. 5, p. 894–897, 1995. </w:t>
      </w:r>
    </w:p>
    <w:p w:rsidR="006F569A" w:rsidRPr="00B9042A" w:rsidRDefault="00AE7180"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SCHUCK, P.</w:t>
      </w:r>
      <w:r w:rsidR="006F569A" w:rsidRPr="00B9042A">
        <w:rPr>
          <w:rFonts w:ascii="Times New Roman" w:hAnsi="Times New Roman" w:cs="Times New Roman"/>
          <w:noProof/>
          <w:sz w:val="24"/>
          <w:szCs w:val="24"/>
          <w:lang w:val="en-US"/>
        </w:rPr>
        <w:t xml:space="preserve"> </w:t>
      </w:r>
      <w:r w:rsidR="006F569A" w:rsidRPr="00B9042A">
        <w:rPr>
          <w:rFonts w:ascii="Times New Roman" w:hAnsi="Times New Roman" w:cs="Times New Roman"/>
          <w:b/>
          <w:bCs/>
          <w:noProof/>
          <w:sz w:val="24"/>
          <w:szCs w:val="24"/>
          <w:lang w:val="en-US"/>
        </w:rPr>
        <w:t xml:space="preserve">Material Didático do Curso: Concentration, Crystallization, Spray Drying e Rehydration. </w:t>
      </w:r>
      <w:r w:rsidR="006F569A" w:rsidRPr="00B9042A">
        <w:rPr>
          <w:rFonts w:ascii="Times New Roman" w:hAnsi="Times New Roman" w:cs="Times New Roman"/>
          <w:noProof/>
          <w:sz w:val="24"/>
          <w:szCs w:val="24"/>
          <w:lang w:val="en-US"/>
        </w:rPr>
        <w:t xml:space="preserve">Viçosa, 2016.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SCHUCK, P.; BLANCHARD, E.; DOLIVET, A.; MÉJEAN, S.; ONILLON, E.; JEANTET, R. Water activity and glass transition in dairy ingredients. </w:t>
      </w:r>
      <w:r w:rsidRPr="00B9042A">
        <w:rPr>
          <w:rFonts w:ascii="Times New Roman" w:hAnsi="Times New Roman" w:cs="Times New Roman"/>
          <w:b/>
          <w:bCs/>
          <w:noProof/>
          <w:sz w:val="24"/>
          <w:szCs w:val="24"/>
          <w:lang w:val="en-US"/>
        </w:rPr>
        <w:t>Lait</w:t>
      </w:r>
      <w:r w:rsidRPr="00B9042A">
        <w:rPr>
          <w:rFonts w:ascii="Times New Roman" w:hAnsi="Times New Roman" w:cs="Times New Roman"/>
          <w:noProof/>
          <w:sz w:val="24"/>
          <w:szCs w:val="24"/>
          <w:lang w:val="en-US"/>
        </w:rPr>
        <w:t>, v. 85, p. 295–304, 2005a.</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SCHUCK, P.; MÉJEAN, S.; DOLIVET, A.; JEANTET, R. Thermohygrometric sensor: A tool for optimizing the spray drying process. </w:t>
      </w:r>
      <w:r w:rsidRPr="00B9042A">
        <w:rPr>
          <w:rFonts w:ascii="Times New Roman" w:hAnsi="Times New Roman" w:cs="Times New Roman"/>
          <w:b/>
          <w:bCs/>
          <w:noProof/>
          <w:sz w:val="24"/>
          <w:szCs w:val="24"/>
          <w:lang w:val="en-US"/>
        </w:rPr>
        <w:t>Innovative Food Science and Emerging Technologies</w:t>
      </w:r>
      <w:r w:rsidRPr="00B9042A">
        <w:rPr>
          <w:rFonts w:ascii="Times New Roman" w:hAnsi="Times New Roman" w:cs="Times New Roman"/>
          <w:noProof/>
          <w:sz w:val="24"/>
          <w:szCs w:val="24"/>
          <w:lang w:val="en-US"/>
        </w:rPr>
        <w:t xml:space="preserve">, v. 6, n. 1, p. 45–50, 2005b. </w:t>
      </w:r>
    </w:p>
    <w:p w:rsidR="006F569A" w:rsidRPr="00B9042A" w:rsidRDefault="006F569A" w:rsidP="00B9042A">
      <w:pPr>
        <w:widowControl w:val="0"/>
        <w:autoSpaceDE w:val="0"/>
        <w:autoSpaceDN w:val="0"/>
        <w:adjustRightInd w:val="0"/>
        <w:spacing w:after="0" w:line="360" w:lineRule="auto"/>
        <w:jc w:val="both"/>
        <w:rPr>
          <w:rFonts w:ascii="Times New Roman" w:hAnsi="Times New Roman" w:cs="Times New Roman"/>
          <w:noProof/>
          <w:sz w:val="24"/>
          <w:szCs w:val="24"/>
          <w:lang w:val="en-US"/>
        </w:rPr>
      </w:pPr>
      <w:r w:rsidRPr="00B9042A">
        <w:rPr>
          <w:rFonts w:ascii="Times New Roman" w:hAnsi="Times New Roman" w:cs="Times New Roman"/>
          <w:noProof/>
          <w:sz w:val="24"/>
          <w:szCs w:val="24"/>
          <w:lang w:val="en-US"/>
        </w:rPr>
        <w:t xml:space="preserve">SHRESTHA, A. K.; HOWES, T.; ADHIKARI, B. P.; BHANDARI, B. R. Water sorption and glass transition properties of spray dried lactose hydrolysed skim milk powder. </w:t>
      </w:r>
      <w:r w:rsidRPr="00B9042A">
        <w:rPr>
          <w:rFonts w:ascii="Times New Roman" w:hAnsi="Times New Roman" w:cs="Times New Roman"/>
          <w:b/>
          <w:bCs/>
          <w:noProof/>
          <w:sz w:val="24"/>
          <w:szCs w:val="24"/>
          <w:lang w:val="en-US"/>
        </w:rPr>
        <w:t>LWT - Food Science and Technology</w:t>
      </w:r>
      <w:r w:rsidRPr="00B9042A">
        <w:rPr>
          <w:rFonts w:ascii="Times New Roman" w:hAnsi="Times New Roman" w:cs="Times New Roman"/>
          <w:noProof/>
          <w:sz w:val="24"/>
          <w:szCs w:val="24"/>
          <w:lang w:val="en-US"/>
        </w:rPr>
        <w:t xml:space="preserve">, v. 40, n. 9, p. 1593–1600, 2007. </w:t>
      </w:r>
    </w:p>
    <w:p w:rsidR="005A1EAF" w:rsidRPr="005A1EAF" w:rsidRDefault="006F569A" w:rsidP="00851F7F">
      <w:pPr>
        <w:widowControl w:val="0"/>
        <w:autoSpaceDE w:val="0"/>
        <w:autoSpaceDN w:val="0"/>
        <w:adjustRightInd w:val="0"/>
        <w:spacing w:after="0" w:line="360" w:lineRule="auto"/>
        <w:jc w:val="both"/>
        <w:rPr>
          <w:rFonts w:ascii="Times New Roman" w:hAnsi="Times New Roman" w:cs="Times New Roman"/>
          <w:noProof/>
          <w:color w:val="000000" w:themeColor="text1"/>
          <w:sz w:val="24"/>
          <w:szCs w:val="24"/>
        </w:rPr>
      </w:pPr>
      <w:r w:rsidRPr="00B9042A">
        <w:rPr>
          <w:rFonts w:ascii="Times New Roman" w:hAnsi="Times New Roman" w:cs="Times New Roman"/>
          <w:noProof/>
          <w:sz w:val="24"/>
          <w:szCs w:val="24"/>
          <w:lang w:val="en-US"/>
        </w:rPr>
        <w:t xml:space="preserve">SWALLOW, D. M. Genetics of lactase persistence and lactose intolerance. </w:t>
      </w:r>
      <w:r w:rsidRPr="00B9042A">
        <w:rPr>
          <w:rFonts w:ascii="Times New Roman" w:hAnsi="Times New Roman" w:cs="Times New Roman"/>
          <w:b/>
          <w:bCs/>
          <w:noProof/>
          <w:sz w:val="24"/>
          <w:szCs w:val="24"/>
        </w:rPr>
        <w:t>Annual review of genetics</w:t>
      </w:r>
      <w:r w:rsidRPr="00B9042A">
        <w:rPr>
          <w:rFonts w:ascii="Times New Roman" w:hAnsi="Times New Roman" w:cs="Times New Roman"/>
          <w:noProof/>
          <w:sz w:val="24"/>
          <w:szCs w:val="24"/>
        </w:rPr>
        <w:t>, v. 37, p. 197–219, 2003.</w:t>
      </w:r>
    </w:p>
    <w:sectPr w:rsidR="005A1EAF" w:rsidRPr="005A1EAF" w:rsidSect="00BE15BA">
      <w:headerReference w:type="even" r:id="rId12"/>
      <w:headerReference w:type="default" r:id="rId13"/>
      <w:footerReference w:type="default" r:id="rId14"/>
      <w:headerReference w:type="first" r:id="rId15"/>
      <w:pgSz w:w="11906" w:h="16838" w:code="9"/>
      <w:pgMar w:top="1417" w:right="1417" w:bottom="1417" w:left="1417"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60" w:rsidRDefault="00C00960" w:rsidP="00A70D54">
      <w:pPr>
        <w:spacing w:after="0" w:line="240" w:lineRule="auto"/>
      </w:pPr>
      <w:r>
        <w:separator/>
      </w:r>
    </w:p>
  </w:endnote>
  <w:endnote w:type="continuationSeparator" w:id="0">
    <w:p w:rsidR="00C00960" w:rsidRDefault="00C00960" w:rsidP="00A7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498904"/>
      <w:docPartObj>
        <w:docPartGallery w:val="Page Numbers (Bottom of Page)"/>
        <w:docPartUnique/>
      </w:docPartObj>
    </w:sdtPr>
    <w:sdtEndPr/>
    <w:sdtContent>
      <w:p w:rsidR="00300CB5" w:rsidRDefault="00D15652">
        <w:pPr>
          <w:pStyle w:val="Pieddepage"/>
          <w:jc w:val="right"/>
        </w:pPr>
        <w:r>
          <w:fldChar w:fldCharType="begin"/>
        </w:r>
        <w:r w:rsidR="00300CB5">
          <w:instrText>PAGE   \* MERGEFORMAT</w:instrText>
        </w:r>
        <w:r>
          <w:fldChar w:fldCharType="separate"/>
        </w:r>
        <w:r w:rsidR="003440F1" w:rsidRPr="003440F1">
          <w:rPr>
            <w:noProof/>
            <w:lang w:val="fr-FR"/>
          </w:rPr>
          <w:t>14</w:t>
        </w:r>
        <w:r>
          <w:fldChar w:fldCharType="end"/>
        </w:r>
      </w:p>
    </w:sdtContent>
  </w:sdt>
  <w:p w:rsidR="00B9042A" w:rsidRDefault="00B904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60" w:rsidRDefault="00C00960" w:rsidP="00A70D54">
      <w:pPr>
        <w:spacing w:after="0" w:line="240" w:lineRule="auto"/>
      </w:pPr>
      <w:r>
        <w:separator/>
      </w:r>
    </w:p>
  </w:footnote>
  <w:footnote w:type="continuationSeparator" w:id="0">
    <w:p w:rsidR="00C00960" w:rsidRDefault="00C00960" w:rsidP="00A70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42A" w:rsidRDefault="00B9042A" w:rsidP="00A70D54">
    <w:pPr>
      <w:pStyle w:val="En-tte"/>
      <w:rPr>
        <w:rFonts w:ascii="Trebuchet MS" w:hAnsi="Trebuchet MS"/>
        <w:color w:val="5F5F5F"/>
        <w:sz w:val="17"/>
      </w:rPr>
    </w:pPr>
    <w:bookmarkStart w:id="7" w:name="aliashHeaderFooterPolicy1HeaderEvenPages"/>
    <w:r>
      <w:rPr>
        <w:rFonts w:ascii="Trebuchet MS" w:hAnsi="Trebuchet MS"/>
        <w:color w:val="5F5F5F"/>
        <w:sz w:val="17"/>
      </w:rPr>
      <w:t>CLASSIFIED PERSONNEL INFORMATION</w:t>
    </w:r>
    <w:bookmarkEnd w:id="7"/>
  </w:p>
  <w:p w:rsidR="00B9042A" w:rsidRDefault="00B904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42A" w:rsidRDefault="00B9042A">
    <w:pPr>
      <w:pStyle w:val="En-tte"/>
      <w:jc w:val="right"/>
    </w:pPr>
  </w:p>
  <w:p w:rsidR="00B9042A" w:rsidRDefault="00B904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42A" w:rsidRDefault="00B9042A" w:rsidP="00A70D54">
    <w:pPr>
      <w:pStyle w:val="En-tte"/>
      <w:rPr>
        <w:rFonts w:ascii="Trebuchet MS" w:hAnsi="Trebuchet MS"/>
        <w:color w:val="5F5F5F"/>
        <w:sz w:val="17"/>
      </w:rPr>
    </w:pPr>
    <w:bookmarkStart w:id="8" w:name="aliashHeaderFooterPolicy1HeaderFirstPage"/>
    <w:r>
      <w:rPr>
        <w:rFonts w:ascii="Trebuchet MS" w:hAnsi="Trebuchet MS"/>
        <w:color w:val="5F5F5F"/>
        <w:sz w:val="17"/>
      </w:rPr>
      <w:t>CLASSIFIED PERSONNEL INFORMATION</w:t>
    </w:r>
    <w:bookmarkEnd w:id="8"/>
  </w:p>
  <w:p w:rsidR="00B9042A" w:rsidRDefault="00B904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542" w:hanging="560"/>
      </w:pPr>
    </w:lvl>
    <w:lvl w:ilvl="1">
      <w:start w:val="1"/>
      <w:numFmt w:val="decimal"/>
      <w:lvlText w:val="%1.%2."/>
      <w:lvlJc w:val="left"/>
      <w:pPr>
        <w:ind w:left="542" w:hanging="560"/>
      </w:pPr>
      <w:rPr>
        <w:rFonts w:ascii="Arial" w:hAnsi="Arial" w:cs="Arial"/>
        <w:b/>
        <w:bCs/>
        <w:sz w:val="24"/>
        <w:szCs w:val="24"/>
      </w:rPr>
    </w:lvl>
    <w:lvl w:ilvl="2">
      <w:numFmt w:val="bullet"/>
      <w:lvlText w:val=""/>
      <w:lvlJc w:val="left"/>
      <w:pPr>
        <w:ind w:left="542" w:hanging="360"/>
      </w:pPr>
      <w:rPr>
        <w:rFonts w:ascii="Symbol" w:hAnsi="Symbol" w:cs="Symbol"/>
        <w:b w:val="0"/>
        <w:bCs w:val="0"/>
        <w:sz w:val="24"/>
        <w:szCs w:val="24"/>
      </w:rPr>
    </w:lvl>
    <w:lvl w:ilvl="3">
      <w:numFmt w:val="bullet"/>
      <w:lvlText w:val="•"/>
      <w:lvlJc w:val="left"/>
      <w:pPr>
        <w:ind w:left="3129" w:hanging="360"/>
      </w:pPr>
    </w:lvl>
    <w:lvl w:ilvl="4">
      <w:numFmt w:val="bullet"/>
      <w:lvlText w:val="•"/>
      <w:lvlJc w:val="left"/>
      <w:pPr>
        <w:ind w:left="3991" w:hanging="360"/>
      </w:pPr>
    </w:lvl>
    <w:lvl w:ilvl="5">
      <w:numFmt w:val="bullet"/>
      <w:lvlText w:val="•"/>
      <w:lvlJc w:val="left"/>
      <w:pPr>
        <w:ind w:left="4854" w:hanging="360"/>
      </w:pPr>
    </w:lvl>
    <w:lvl w:ilvl="6">
      <w:numFmt w:val="bullet"/>
      <w:lvlText w:val="•"/>
      <w:lvlJc w:val="left"/>
      <w:pPr>
        <w:ind w:left="5716" w:hanging="360"/>
      </w:pPr>
    </w:lvl>
    <w:lvl w:ilvl="7">
      <w:numFmt w:val="bullet"/>
      <w:lvlText w:val="•"/>
      <w:lvlJc w:val="left"/>
      <w:pPr>
        <w:ind w:left="6579" w:hanging="360"/>
      </w:pPr>
    </w:lvl>
    <w:lvl w:ilvl="8">
      <w:numFmt w:val="bullet"/>
      <w:lvlText w:val="•"/>
      <w:lvlJc w:val="left"/>
      <w:pPr>
        <w:ind w:left="7441" w:hanging="360"/>
      </w:pPr>
    </w:lvl>
  </w:abstractNum>
  <w:abstractNum w:abstractNumId="1" w15:restartNumberingAfterBreak="0">
    <w:nsid w:val="064D65F7"/>
    <w:multiLevelType w:val="multilevel"/>
    <w:tmpl w:val="EEAE30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81F35"/>
    <w:multiLevelType w:val="hybridMultilevel"/>
    <w:tmpl w:val="EBACA2EC"/>
    <w:lvl w:ilvl="0" w:tplc="AA76E536">
      <w:start w:val="1"/>
      <w:numFmt w:val="bullet"/>
      <w:lvlText w:val=""/>
      <w:lvlJc w:val="left"/>
      <w:pPr>
        <w:tabs>
          <w:tab w:val="num" w:pos="720"/>
        </w:tabs>
        <w:ind w:left="720" w:hanging="360"/>
      </w:pPr>
      <w:rPr>
        <w:rFonts w:ascii="Wingdings" w:hAnsi="Wingdings" w:hint="default"/>
      </w:rPr>
    </w:lvl>
    <w:lvl w:ilvl="1" w:tplc="CA966156" w:tentative="1">
      <w:start w:val="1"/>
      <w:numFmt w:val="bullet"/>
      <w:lvlText w:val=""/>
      <w:lvlJc w:val="left"/>
      <w:pPr>
        <w:tabs>
          <w:tab w:val="num" w:pos="1440"/>
        </w:tabs>
        <w:ind w:left="1440" w:hanging="360"/>
      </w:pPr>
      <w:rPr>
        <w:rFonts w:ascii="Wingdings" w:hAnsi="Wingdings" w:hint="default"/>
      </w:rPr>
    </w:lvl>
    <w:lvl w:ilvl="2" w:tplc="9F5062AE" w:tentative="1">
      <w:start w:val="1"/>
      <w:numFmt w:val="bullet"/>
      <w:lvlText w:val=""/>
      <w:lvlJc w:val="left"/>
      <w:pPr>
        <w:tabs>
          <w:tab w:val="num" w:pos="2160"/>
        </w:tabs>
        <w:ind w:left="2160" w:hanging="360"/>
      </w:pPr>
      <w:rPr>
        <w:rFonts w:ascii="Wingdings" w:hAnsi="Wingdings" w:hint="default"/>
      </w:rPr>
    </w:lvl>
    <w:lvl w:ilvl="3" w:tplc="1CE27930" w:tentative="1">
      <w:start w:val="1"/>
      <w:numFmt w:val="bullet"/>
      <w:lvlText w:val=""/>
      <w:lvlJc w:val="left"/>
      <w:pPr>
        <w:tabs>
          <w:tab w:val="num" w:pos="2880"/>
        </w:tabs>
        <w:ind w:left="2880" w:hanging="360"/>
      </w:pPr>
      <w:rPr>
        <w:rFonts w:ascii="Wingdings" w:hAnsi="Wingdings" w:hint="default"/>
      </w:rPr>
    </w:lvl>
    <w:lvl w:ilvl="4" w:tplc="8A4ADC34" w:tentative="1">
      <w:start w:val="1"/>
      <w:numFmt w:val="bullet"/>
      <w:lvlText w:val=""/>
      <w:lvlJc w:val="left"/>
      <w:pPr>
        <w:tabs>
          <w:tab w:val="num" w:pos="3600"/>
        </w:tabs>
        <w:ind w:left="3600" w:hanging="360"/>
      </w:pPr>
      <w:rPr>
        <w:rFonts w:ascii="Wingdings" w:hAnsi="Wingdings" w:hint="default"/>
      </w:rPr>
    </w:lvl>
    <w:lvl w:ilvl="5" w:tplc="67EAD354" w:tentative="1">
      <w:start w:val="1"/>
      <w:numFmt w:val="bullet"/>
      <w:lvlText w:val=""/>
      <w:lvlJc w:val="left"/>
      <w:pPr>
        <w:tabs>
          <w:tab w:val="num" w:pos="4320"/>
        </w:tabs>
        <w:ind w:left="4320" w:hanging="360"/>
      </w:pPr>
      <w:rPr>
        <w:rFonts w:ascii="Wingdings" w:hAnsi="Wingdings" w:hint="default"/>
      </w:rPr>
    </w:lvl>
    <w:lvl w:ilvl="6" w:tplc="F48E83E6" w:tentative="1">
      <w:start w:val="1"/>
      <w:numFmt w:val="bullet"/>
      <w:lvlText w:val=""/>
      <w:lvlJc w:val="left"/>
      <w:pPr>
        <w:tabs>
          <w:tab w:val="num" w:pos="5040"/>
        </w:tabs>
        <w:ind w:left="5040" w:hanging="360"/>
      </w:pPr>
      <w:rPr>
        <w:rFonts w:ascii="Wingdings" w:hAnsi="Wingdings" w:hint="default"/>
      </w:rPr>
    </w:lvl>
    <w:lvl w:ilvl="7" w:tplc="7A7EC33C" w:tentative="1">
      <w:start w:val="1"/>
      <w:numFmt w:val="bullet"/>
      <w:lvlText w:val=""/>
      <w:lvlJc w:val="left"/>
      <w:pPr>
        <w:tabs>
          <w:tab w:val="num" w:pos="5760"/>
        </w:tabs>
        <w:ind w:left="5760" w:hanging="360"/>
      </w:pPr>
      <w:rPr>
        <w:rFonts w:ascii="Wingdings" w:hAnsi="Wingdings" w:hint="default"/>
      </w:rPr>
    </w:lvl>
    <w:lvl w:ilvl="8" w:tplc="7F6AA9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43D22"/>
    <w:multiLevelType w:val="hybridMultilevel"/>
    <w:tmpl w:val="1868979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2C32E5"/>
    <w:multiLevelType w:val="multilevel"/>
    <w:tmpl w:val="53DA56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D06880"/>
    <w:multiLevelType w:val="multilevel"/>
    <w:tmpl w:val="6DD278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3E1A26"/>
    <w:multiLevelType w:val="hybridMultilevel"/>
    <w:tmpl w:val="3AE0012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4D254646"/>
    <w:multiLevelType w:val="hybridMultilevel"/>
    <w:tmpl w:val="B4AC9BD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04C381C"/>
    <w:multiLevelType w:val="hybridMultilevel"/>
    <w:tmpl w:val="9836F51C"/>
    <w:lvl w:ilvl="0" w:tplc="F3546B26">
      <w:start w:val="1"/>
      <w:numFmt w:val="bullet"/>
      <w:lvlText w:val=""/>
      <w:lvlJc w:val="left"/>
      <w:pPr>
        <w:tabs>
          <w:tab w:val="num" w:pos="720"/>
        </w:tabs>
        <w:ind w:left="720" w:hanging="360"/>
      </w:pPr>
      <w:rPr>
        <w:rFonts w:ascii="Wingdings" w:hAnsi="Wingdings" w:hint="default"/>
      </w:rPr>
    </w:lvl>
    <w:lvl w:ilvl="1" w:tplc="F3767D3A" w:tentative="1">
      <w:start w:val="1"/>
      <w:numFmt w:val="bullet"/>
      <w:lvlText w:val=""/>
      <w:lvlJc w:val="left"/>
      <w:pPr>
        <w:tabs>
          <w:tab w:val="num" w:pos="1440"/>
        </w:tabs>
        <w:ind w:left="1440" w:hanging="360"/>
      </w:pPr>
      <w:rPr>
        <w:rFonts w:ascii="Wingdings" w:hAnsi="Wingdings" w:hint="default"/>
      </w:rPr>
    </w:lvl>
    <w:lvl w:ilvl="2" w:tplc="BE24229E" w:tentative="1">
      <w:start w:val="1"/>
      <w:numFmt w:val="bullet"/>
      <w:lvlText w:val=""/>
      <w:lvlJc w:val="left"/>
      <w:pPr>
        <w:tabs>
          <w:tab w:val="num" w:pos="2160"/>
        </w:tabs>
        <w:ind w:left="2160" w:hanging="360"/>
      </w:pPr>
      <w:rPr>
        <w:rFonts w:ascii="Wingdings" w:hAnsi="Wingdings" w:hint="default"/>
      </w:rPr>
    </w:lvl>
    <w:lvl w:ilvl="3" w:tplc="91308C94" w:tentative="1">
      <w:start w:val="1"/>
      <w:numFmt w:val="bullet"/>
      <w:lvlText w:val=""/>
      <w:lvlJc w:val="left"/>
      <w:pPr>
        <w:tabs>
          <w:tab w:val="num" w:pos="2880"/>
        </w:tabs>
        <w:ind w:left="2880" w:hanging="360"/>
      </w:pPr>
      <w:rPr>
        <w:rFonts w:ascii="Wingdings" w:hAnsi="Wingdings" w:hint="default"/>
      </w:rPr>
    </w:lvl>
    <w:lvl w:ilvl="4" w:tplc="A3A4665A" w:tentative="1">
      <w:start w:val="1"/>
      <w:numFmt w:val="bullet"/>
      <w:lvlText w:val=""/>
      <w:lvlJc w:val="left"/>
      <w:pPr>
        <w:tabs>
          <w:tab w:val="num" w:pos="3600"/>
        </w:tabs>
        <w:ind w:left="3600" w:hanging="360"/>
      </w:pPr>
      <w:rPr>
        <w:rFonts w:ascii="Wingdings" w:hAnsi="Wingdings" w:hint="default"/>
      </w:rPr>
    </w:lvl>
    <w:lvl w:ilvl="5" w:tplc="F1DABD68" w:tentative="1">
      <w:start w:val="1"/>
      <w:numFmt w:val="bullet"/>
      <w:lvlText w:val=""/>
      <w:lvlJc w:val="left"/>
      <w:pPr>
        <w:tabs>
          <w:tab w:val="num" w:pos="4320"/>
        </w:tabs>
        <w:ind w:left="4320" w:hanging="360"/>
      </w:pPr>
      <w:rPr>
        <w:rFonts w:ascii="Wingdings" w:hAnsi="Wingdings" w:hint="default"/>
      </w:rPr>
    </w:lvl>
    <w:lvl w:ilvl="6" w:tplc="C616F500" w:tentative="1">
      <w:start w:val="1"/>
      <w:numFmt w:val="bullet"/>
      <w:lvlText w:val=""/>
      <w:lvlJc w:val="left"/>
      <w:pPr>
        <w:tabs>
          <w:tab w:val="num" w:pos="5040"/>
        </w:tabs>
        <w:ind w:left="5040" w:hanging="360"/>
      </w:pPr>
      <w:rPr>
        <w:rFonts w:ascii="Wingdings" w:hAnsi="Wingdings" w:hint="default"/>
      </w:rPr>
    </w:lvl>
    <w:lvl w:ilvl="7" w:tplc="8D9C28B8" w:tentative="1">
      <w:start w:val="1"/>
      <w:numFmt w:val="bullet"/>
      <w:lvlText w:val=""/>
      <w:lvlJc w:val="left"/>
      <w:pPr>
        <w:tabs>
          <w:tab w:val="num" w:pos="5760"/>
        </w:tabs>
        <w:ind w:left="5760" w:hanging="360"/>
      </w:pPr>
      <w:rPr>
        <w:rFonts w:ascii="Wingdings" w:hAnsi="Wingdings" w:hint="default"/>
      </w:rPr>
    </w:lvl>
    <w:lvl w:ilvl="8" w:tplc="9738DB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30BBB"/>
    <w:multiLevelType w:val="hybridMultilevel"/>
    <w:tmpl w:val="136A3B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582A48"/>
    <w:multiLevelType w:val="multilevel"/>
    <w:tmpl w:val="760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55460"/>
    <w:multiLevelType w:val="hybridMultilevel"/>
    <w:tmpl w:val="9E441EA4"/>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CC7F8A"/>
    <w:multiLevelType w:val="hybridMultilevel"/>
    <w:tmpl w:val="3AE0012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66273400"/>
    <w:multiLevelType w:val="multilevel"/>
    <w:tmpl w:val="536A6F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B25686"/>
    <w:multiLevelType w:val="multilevel"/>
    <w:tmpl w:val="17AC6F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AF0A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C6490C"/>
    <w:multiLevelType w:val="hybridMultilevel"/>
    <w:tmpl w:val="6D18BB30"/>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AE57681"/>
    <w:multiLevelType w:val="multilevel"/>
    <w:tmpl w:val="F708AE2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
  </w:num>
  <w:num w:numId="3">
    <w:abstractNumId w:val="8"/>
  </w:num>
  <w:num w:numId="4">
    <w:abstractNumId w:val="10"/>
  </w:num>
  <w:num w:numId="5">
    <w:abstractNumId w:val="4"/>
  </w:num>
  <w:num w:numId="6">
    <w:abstractNumId w:val="13"/>
  </w:num>
  <w:num w:numId="7">
    <w:abstractNumId w:val="3"/>
  </w:num>
  <w:num w:numId="8">
    <w:abstractNumId w:val="16"/>
  </w:num>
  <w:num w:numId="9">
    <w:abstractNumId w:val="17"/>
  </w:num>
  <w:num w:numId="10">
    <w:abstractNumId w:val="11"/>
  </w:num>
  <w:num w:numId="11">
    <w:abstractNumId w:val="9"/>
  </w:num>
  <w:num w:numId="12">
    <w:abstractNumId w:val="7"/>
  </w:num>
  <w:num w:numId="13">
    <w:abstractNumId w:val="5"/>
  </w:num>
  <w:num w:numId="14">
    <w:abstractNumId w:val="12"/>
  </w:num>
  <w:num w:numId="15">
    <w:abstractNumId w:val="1"/>
  </w:num>
  <w:num w:numId="16">
    <w:abstractNumId w:val="14"/>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oNotTrackFormatting/>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54"/>
    <w:rsid w:val="00014902"/>
    <w:rsid w:val="00023826"/>
    <w:rsid w:val="000339E8"/>
    <w:rsid w:val="00034273"/>
    <w:rsid w:val="00043FC1"/>
    <w:rsid w:val="00044256"/>
    <w:rsid w:val="00050B1B"/>
    <w:rsid w:val="00053F7B"/>
    <w:rsid w:val="00055DEE"/>
    <w:rsid w:val="00060EF4"/>
    <w:rsid w:val="00061F08"/>
    <w:rsid w:val="0006785C"/>
    <w:rsid w:val="00084692"/>
    <w:rsid w:val="00084E13"/>
    <w:rsid w:val="000970E8"/>
    <w:rsid w:val="000A1AF0"/>
    <w:rsid w:val="000B12E7"/>
    <w:rsid w:val="000B3213"/>
    <w:rsid w:val="000C2483"/>
    <w:rsid w:val="000C6CDC"/>
    <w:rsid w:val="000D715C"/>
    <w:rsid w:val="000F7BF6"/>
    <w:rsid w:val="00105C35"/>
    <w:rsid w:val="00113353"/>
    <w:rsid w:val="00140ED2"/>
    <w:rsid w:val="00163DE5"/>
    <w:rsid w:val="001678A3"/>
    <w:rsid w:val="00195AE8"/>
    <w:rsid w:val="00196342"/>
    <w:rsid w:val="001A31A1"/>
    <w:rsid w:val="001A3B20"/>
    <w:rsid w:val="001A6075"/>
    <w:rsid w:val="001B3C1E"/>
    <w:rsid w:val="001B46EE"/>
    <w:rsid w:val="001C0114"/>
    <w:rsid w:val="001D428F"/>
    <w:rsid w:val="001E66D9"/>
    <w:rsid w:val="001E79FD"/>
    <w:rsid w:val="001F53CD"/>
    <w:rsid w:val="0020020C"/>
    <w:rsid w:val="00211D6F"/>
    <w:rsid w:val="00217AF9"/>
    <w:rsid w:val="002230A1"/>
    <w:rsid w:val="00223E47"/>
    <w:rsid w:val="0022484B"/>
    <w:rsid w:val="00227EAA"/>
    <w:rsid w:val="00234211"/>
    <w:rsid w:val="00236A04"/>
    <w:rsid w:val="00260B50"/>
    <w:rsid w:val="002611AB"/>
    <w:rsid w:val="002641F7"/>
    <w:rsid w:val="002A356B"/>
    <w:rsid w:val="002A593B"/>
    <w:rsid w:val="002B1C96"/>
    <w:rsid w:val="002B625A"/>
    <w:rsid w:val="002C1EDE"/>
    <w:rsid w:val="00300CB5"/>
    <w:rsid w:val="00300DDA"/>
    <w:rsid w:val="003062B1"/>
    <w:rsid w:val="003064E8"/>
    <w:rsid w:val="00306E09"/>
    <w:rsid w:val="003137F4"/>
    <w:rsid w:val="00321FB2"/>
    <w:rsid w:val="00325697"/>
    <w:rsid w:val="00326407"/>
    <w:rsid w:val="0032781C"/>
    <w:rsid w:val="00343F24"/>
    <w:rsid w:val="003440F1"/>
    <w:rsid w:val="00346FD0"/>
    <w:rsid w:val="00361EFC"/>
    <w:rsid w:val="003628E7"/>
    <w:rsid w:val="003629C4"/>
    <w:rsid w:val="0036460F"/>
    <w:rsid w:val="00366C3E"/>
    <w:rsid w:val="00367A16"/>
    <w:rsid w:val="00382849"/>
    <w:rsid w:val="00385F6E"/>
    <w:rsid w:val="00386DBB"/>
    <w:rsid w:val="00395CDC"/>
    <w:rsid w:val="00396517"/>
    <w:rsid w:val="003973C1"/>
    <w:rsid w:val="003A0658"/>
    <w:rsid w:val="003E73CD"/>
    <w:rsid w:val="003F4603"/>
    <w:rsid w:val="003F5EB8"/>
    <w:rsid w:val="003F72DA"/>
    <w:rsid w:val="00415627"/>
    <w:rsid w:val="00442E3D"/>
    <w:rsid w:val="00454118"/>
    <w:rsid w:val="0046429C"/>
    <w:rsid w:val="00464553"/>
    <w:rsid w:val="00493F08"/>
    <w:rsid w:val="0049655F"/>
    <w:rsid w:val="00497B2B"/>
    <w:rsid w:val="004A617D"/>
    <w:rsid w:val="004C11F0"/>
    <w:rsid w:val="004C43A3"/>
    <w:rsid w:val="004D46E5"/>
    <w:rsid w:val="00522B58"/>
    <w:rsid w:val="00530AB4"/>
    <w:rsid w:val="005321A1"/>
    <w:rsid w:val="0054070D"/>
    <w:rsid w:val="005431A6"/>
    <w:rsid w:val="0054345C"/>
    <w:rsid w:val="00551434"/>
    <w:rsid w:val="00563161"/>
    <w:rsid w:val="005746DD"/>
    <w:rsid w:val="00584593"/>
    <w:rsid w:val="005A0451"/>
    <w:rsid w:val="005A1EAF"/>
    <w:rsid w:val="005B25C8"/>
    <w:rsid w:val="005B3EFA"/>
    <w:rsid w:val="005D2E59"/>
    <w:rsid w:val="005E1EB1"/>
    <w:rsid w:val="005E3E41"/>
    <w:rsid w:val="005F54E5"/>
    <w:rsid w:val="00615484"/>
    <w:rsid w:val="006155C6"/>
    <w:rsid w:val="006179BC"/>
    <w:rsid w:val="006235C2"/>
    <w:rsid w:val="00642396"/>
    <w:rsid w:val="00645DA4"/>
    <w:rsid w:val="006557BE"/>
    <w:rsid w:val="0067116C"/>
    <w:rsid w:val="0067176E"/>
    <w:rsid w:val="006743FB"/>
    <w:rsid w:val="006B3404"/>
    <w:rsid w:val="006B3660"/>
    <w:rsid w:val="006B4991"/>
    <w:rsid w:val="006C29CE"/>
    <w:rsid w:val="006C31C0"/>
    <w:rsid w:val="006E36E3"/>
    <w:rsid w:val="006E41A2"/>
    <w:rsid w:val="006E41D4"/>
    <w:rsid w:val="006F1252"/>
    <w:rsid w:val="006F241A"/>
    <w:rsid w:val="006F569A"/>
    <w:rsid w:val="007129BA"/>
    <w:rsid w:val="0072276A"/>
    <w:rsid w:val="007355B1"/>
    <w:rsid w:val="00750278"/>
    <w:rsid w:val="007511F8"/>
    <w:rsid w:val="00773996"/>
    <w:rsid w:val="00777771"/>
    <w:rsid w:val="00783BCB"/>
    <w:rsid w:val="007928FC"/>
    <w:rsid w:val="00796890"/>
    <w:rsid w:val="007A3353"/>
    <w:rsid w:val="007A5C67"/>
    <w:rsid w:val="007A6D0D"/>
    <w:rsid w:val="007B5C9D"/>
    <w:rsid w:val="007D5038"/>
    <w:rsid w:val="007F2D35"/>
    <w:rsid w:val="00806C32"/>
    <w:rsid w:val="008179FE"/>
    <w:rsid w:val="008231EB"/>
    <w:rsid w:val="00826972"/>
    <w:rsid w:val="0083070C"/>
    <w:rsid w:val="00835CA6"/>
    <w:rsid w:val="00836DFD"/>
    <w:rsid w:val="008413B9"/>
    <w:rsid w:val="00851F7F"/>
    <w:rsid w:val="00856F8B"/>
    <w:rsid w:val="0087341E"/>
    <w:rsid w:val="00882DD1"/>
    <w:rsid w:val="00884E9E"/>
    <w:rsid w:val="00891137"/>
    <w:rsid w:val="008A516B"/>
    <w:rsid w:val="008B6C38"/>
    <w:rsid w:val="008B73ED"/>
    <w:rsid w:val="008E11AE"/>
    <w:rsid w:val="00911134"/>
    <w:rsid w:val="009233FC"/>
    <w:rsid w:val="00925255"/>
    <w:rsid w:val="00934A19"/>
    <w:rsid w:val="00940A1C"/>
    <w:rsid w:val="00964CC8"/>
    <w:rsid w:val="0098634C"/>
    <w:rsid w:val="009A3243"/>
    <w:rsid w:val="009A69F9"/>
    <w:rsid w:val="009C1320"/>
    <w:rsid w:val="009C7A3B"/>
    <w:rsid w:val="009D0F9C"/>
    <w:rsid w:val="009F642E"/>
    <w:rsid w:val="009F6BF5"/>
    <w:rsid w:val="00A11EF5"/>
    <w:rsid w:val="00A21670"/>
    <w:rsid w:val="00A2192C"/>
    <w:rsid w:val="00A46EB3"/>
    <w:rsid w:val="00A62E04"/>
    <w:rsid w:val="00A6388E"/>
    <w:rsid w:val="00A70D54"/>
    <w:rsid w:val="00A7307F"/>
    <w:rsid w:val="00A85B8E"/>
    <w:rsid w:val="00AA2AD6"/>
    <w:rsid w:val="00AB228B"/>
    <w:rsid w:val="00AB4E3A"/>
    <w:rsid w:val="00AB5E71"/>
    <w:rsid w:val="00AD0D48"/>
    <w:rsid w:val="00AD2801"/>
    <w:rsid w:val="00AE1BCF"/>
    <w:rsid w:val="00AE54B0"/>
    <w:rsid w:val="00AE5BB1"/>
    <w:rsid w:val="00AE7180"/>
    <w:rsid w:val="00AF4B7E"/>
    <w:rsid w:val="00AF5D27"/>
    <w:rsid w:val="00B00913"/>
    <w:rsid w:val="00B01A23"/>
    <w:rsid w:val="00B13247"/>
    <w:rsid w:val="00B156A9"/>
    <w:rsid w:val="00B30750"/>
    <w:rsid w:val="00B353FE"/>
    <w:rsid w:val="00B43F33"/>
    <w:rsid w:val="00B475BE"/>
    <w:rsid w:val="00B54702"/>
    <w:rsid w:val="00B61F4F"/>
    <w:rsid w:val="00B67A1F"/>
    <w:rsid w:val="00B67AAE"/>
    <w:rsid w:val="00B70D66"/>
    <w:rsid w:val="00B9042A"/>
    <w:rsid w:val="00BA795C"/>
    <w:rsid w:val="00BC28ED"/>
    <w:rsid w:val="00BC4EC6"/>
    <w:rsid w:val="00BD2A39"/>
    <w:rsid w:val="00BD5CC1"/>
    <w:rsid w:val="00BE15BA"/>
    <w:rsid w:val="00BE60CB"/>
    <w:rsid w:val="00BE7FD7"/>
    <w:rsid w:val="00C00960"/>
    <w:rsid w:val="00C0194A"/>
    <w:rsid w:val="00C153A3"/>
    <w:rsid w:val="00C276A1"/>
    <w:rsid w:val="00C413C8"/>
    <w:rsid w:val="00C70028"/>
    <w:rsid w:val="00C7430C"/>
    <w:rsid w:val="00C8257C"/>
    <w:rsid w:val="00C842E1"/>
    <w:rsid w:val="00C94197"/>
    <w:rsid w:val="00CA05C9"/>
    <w:rsid w:val="00CA2662"/>
    <w:rsid w:val="00CB7A60"/>
    <w:rsid w:val="00CB7AD7"/>
    <w:rsid w:val="00CC4F16"/>
    <w:rsid w:val="00CC78E4"/>
    <w:rsid w:val="00CE0598"/>
    <w:rsid w:val="00CE5AC0"/>
    <w:rsid w:val="00CF688E"/>
    <w:rsid w:val="00D00F57"/>
    <w:rsid w:val="00D01B9F"/>
    <w:rsid w:val="00D151E3"/>
    <w:rsid w:val="00D15652"/>
    <w:rsid w:val="00D32686"/>
    <w:rsid w:val="00D35CAB"/>
    <w:rsid w:val="00D50B7D"/>
    <w:rsid w:val="00D675C5"/>
    <w:rsid w:val="00D74D2A"/>
    <w:rsid w:val="00D76FA1"/>
    <w:rsid w:val="00D83D8D"/>
    <w:rsid w:val="00DA71E9"/>
    <w:rsid w:val="00DB0131"/>
    <w:rsid w:val="00DB1D62"/>
    <w:rsid w:val="00DB2BD2"/>
    <w:rsid w:val="00DD106C"/>
    <w:rsid w:val="00DD4F14"/>
    <w:rsid w:val="00DD6C21"/>
    <w:rsid w:val="00DF7A24"/>
    <w:rsid w:val="00E00B24"/>
    <w:rsid w:val="00E24E64"/>
    <w:rsid w:val="00E319F9"/>
    <w:rsid w:val="00E61D4F"/>
    <w:rsid w:val="00E63FC7"/>
    <w:rsid w:val="00E81A51"/>
    <w:rsid w:val="00E8377B"/>
    <w:rsid w:val="00E8464C"/>
    <w:rsid w:val="00E86394"/>
    <w:rsid w:val="00E95652"/>
    <w:rsid w:val="00E97295"/>
    <w:rsid w:val="00EA1C01"/>
    <w:rsid w:val="00EA66DF"/>
    <w:rsid w:val="00EA6DEA"/>
    <w:rsid w:val="00EB4B67"/>
    <w:rsid w:val="00EB78DA"/>
    <w:rsid w:val="00EC0C00"/>
    <w:rsid w:val="00ED1F79"/>
    <w:rsid w:val="00ED6D38"/>
    <w:rsid w:val="00EE750B"/>
    <w:rsid w:val="00EE7CAC"/>
    <w:rsid w:val="00EF13EC"/>
    <w:rsid w:val="00F04229"/>
    <w:rsid w:val="00F10518"/>
    <w:rsid w:val="00F21473"/>
    <w:rsid w:val="00F3028F"/>
    <w:rsid w:val="00F50581"/>
    <w:rsid w:val="00F51F4A"/>
    <w:rsid w:val="00F548B2"/>
    <w:rsid w:val="00F718FD"/>
    <w:rsid w:val="00F767E1"/>
    <w:rsid w:val="00F824C2"/>
    <w:rsid w:val="00F83B7F"/>
    <w:rsid w:val="00FB540F"/>
    <w:rsid w:val="00FD5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14BE1-5050-446B-A2D9-441F6C4E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54"/>
    <w:pPr>
      <w:spacing w:after="160" w:line="259" w:lineRule="auto"/>
    </w:pPr>
  </w:style>
  <w:style w:type="paragraph" w:styleId="Titre1">
    <w:name w:val="heading 1"/>
    <w:basedOn w:val="Normal"/>
    <w:next w:val="Normal"/>
    <w:link w:val="Titre1Car"/>
    <w:uiPriority w:val="9"/>
    <w:qFormat/>
    <w:rsid w:val="00A70D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70D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A70D54"/>
    <w:pPr>
      <w:keepNext/>
      <w:keepLines/>
      <w:spacing w:before="200" w:after="0" w:line="276" w:lineRule="auto"/>
      <w:outlineLvl w:val="2"/>
    </w:pPr>
    <w:rPr>
      <w:rFonts w:ascii="Arial" w:eastAsiaTheme="majorEastAsia" w:hAnsi="Arial" w:cstheme="majorBidi"/>
      <w:b/>
      <w:bCs/>
      <w:sz w:val="24"/>
    </w:rPr>
  </w:style>
  <w:style w:type="paragraph" w:styleId="Titre4">
    <w:name w:val="heading 4"/>
    <w:basedOn w:val="Normal"/>
    <w:next w:val="Normal"/>
    <w:link w:val="Titre4Car"/>
    <w:uiPriority w:val="9"/>
    <w:unhideWhenUsed/>
    <w:qFormat/>
    <w:rsid w:val="00A70D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0D5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70D54"/>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A70D54"/>
    <w:rPr>
      <w:rFonts w:ascii="Arial" w:eastAsiaTheme="majorEastAsia" w:hAnsi="Arial" w:cstheme="majorBidi"/>
      <w:b/>
      <w:bCs/>
      <w:sz w:val="24"/>
    </w:rPr>
  </w:style>
  <w:style w:type="character" w:customStyle="1" w:styleId="Titre4Car">
    <w:name w:val="Titre 4 Car"/>
    <w:basedOn w:val="Policepardfaut"/>
    <w:link w:val="Titre4"/>
    <w:uiPriority w:val="9"/>
    <w:rsid w:val="00A70D54"/>
    <w:rPr>
      <w:rFonts w:asciiTheme="majorHAnsi" w:eastAsiaTheme="majorEastAsia" w:hAnsiTheme="majorHAnsi" w:cstheme="majorBidi"/>
      <w:i/>
      <w:iCs/>
      <w:color w:val="365F91" w:themeColor="accent1" w:themeShade="BF"/>
    </w:rPr>
  </w:style>
  <w:style w:type="paragraph" w:customStyle="1" w:styleId="BCAuthorAddress">
    <w:name w:val="BC_Author_Address"/>
    <w:basedOn w:val="Normal"/>
    <w:next w:val="Normal"/>
    <w:rsid w:val="00A70D54"/>
    <w:pPr>
      <w:suppressAutoHyphens/>
      <w:overflowPunct w:val="0"/>
      <w:autoSpaceDE w:val="0"/>
      <w:spacing w:after="120" w:line="240" w:lineRule="exact"/>
      <w:ind w:right="3024"/>
      <w:textAlignment w:val="baseline"/>
    </w:pPr>
    <w:rPr>
      <w:rFonts w:ascii="Times" w:eastAsia="Times New Roman" w:hAnsi="Times" w:cs="Times"/>
      <w:i/>
      <w:iCs/>
      <w:kern w:val="1"/>
      <w:sz w:val="20"/>
      <w:szCs w:val="20"/>
      <w:lang w:val="en-US"/>
    </w:rPr>
  </w:style>
  <w:style w:type="character" w:styleId="Lienhypertexte">
    <w:name w:val="Hyperlink"/>
    <w:basedOn w:val="Policepardfaut"/>
    <w:unhideWhenUsed/>
    <w:rsid w:val="00A70D54"/>
    <w:rPr>
      <w:color w:val="0000FF" w:themeColor="hyperlink"/>
      <w:u w:val="single"/>
    </w:rPr>
  </w:style>
  <w:style w:type="paragraph" w:styleId="Corpsdetexte">
    <w:name w:val="Body Text"/>
    <w:basedOn w:val="Normal"/>
    <w:link w:val="CorpsdetexteCar"/>
    <w:rsid w:val="00A70D54"/>
    <w:pPr>
      <w:autoSpaceDE w:val="0"/>
      <w:autoSpaceDN w:val="0"/>
      <w:adjustRightInd w:val="0"/>
      <w:spacing w:after="0" w:line="480" w:lineRule="auto"/>
    </w:pPr>
    <w:rPr>
      <w:rFonts w:ascii="Times New Roman" w:eastAsia="Times New Roman" w:hAnsi="Times New Roman" w:cs="Times New Roman"/>
      <w:iCs/>
      <w:color w:val="FF0000"/>
      <w:sz w:val="24"/>
      <w:szCs w:val="24"/>
      <w:lang w:val="en-GB" w:eastAsia="pt-BR"/>
    </w:rPr>
  </w:style>
  <w:style w:type="character" w:customStyle="1" w:styleId="CorpsdetexteCar">
    <w:name w:val="Corps de texte Car"/>
    <w:basedOn w:val="Policepardfaut"/>
    <w:link w:val="Corpsdetexte"/>
    <w:rsid w:val="00A70D54"/>
    <w:rPr>
      <w:rFonts w:ascii="Times New Roman" w:eastAsia="Times New Roman" w:hAnsi="Times New Roman" w:cs="Times New Roman"/>
      <w:iCs/>
      <w:color w:val="FF0000"/>
      <w:sz w:val="24"/>
      <w:szCs w:val="24"/>
      <w:lang w:val="en-GB" w:eastAsia="pt-BR"/>
    </w:rPr>
  </w:style>
  <w:style w:type="character" w:styleId="Numrodeligne">
    <w:name w:val="line number"/>
    <w:basedOn w:val="Policepardfaut"/>
    <w:uiPriority w:val="99"/>
    <w:semiHidden/>
    <w:unhideWhenUsed/>
    <w:rsid w:val="00A70D54"/>
  </w:style>
  <w:style w:type="paragraph" w:styleId="Paragraphedeliste">
    <w:name w:val="List Paragraph"/>
    <w:basedOn w:val="Normal"/>
    <w:uiPriority w:val="34"/>
    <w:qFormat/>
    <w:rsid w:val="00A70D54"/>
    <w:pPr>
      <w:spacing w:after="200" w:line="276" w:lineRule="auto"/>
      <w:ind w:left="720"/>
      <w:contextualSpacing/>
    </w:pPr>
  </w:style>
  <w:style w:type="table" w:styleId="Grilledutableau">
    <w:name w:val="Table Grid"/>
    <w:basedOn w:val="TableauNormal"/>
    <w:uiPriority w:val="39"/>
    <w:rsid w:val="00A70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A7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HTMLCar">
    <w:name w:val="Préformaté HTML Car"/>
    <w:basedOn w:val="Policepardfaut"/>
    <w:link w:val="PrformatHTML"/>
    <w:uiPriority w:val="99"/>
    <w:rsid w:val="00A70D54"/>
    <w:rPr>
      <w:rFonts w:ascii="Courier New" w:eastAsia="Times New Roman" w:hAnsi="Courier New" w:cs="Courier New"/>
      <w:sz w:val="20"/>
      <w:szCs w:val="20"/>
      <w:lang w:eastAsia="pt-BR"/>
    </w:rPr>
  </w:style>
  <w:style w:type="paragraph" w:styleId="Commentaire">
    <w:name w:val="annotation text"/>
    <w:basedOn w:val="Normal"/>
    <w:link w:val="CommentaireCar"/>
    <w:uiPriority w:val="99"/>
    <w:semiHidden/>
    <w:unhideWhenUsed/>
    <w:rsid w:val="00A70D54"/>
    <w:pPr>
      <w:spacing w:after="200" w:line="240" w:lineRule="auto"/>
    </w:pPr>
    <w:rPr>
      <w:rFonts w:eastAsiaTheme="minorEastAsia"/>
      <w:sz w:val="20"/>
      <w:szCs w:val="20"/>
      <w:lang w:eastAsia="pt-BR"/>
    </w:rPr>
  </w:style>
  <w:style w:type="character" w:customStyle="1" w:styleId="CommentaireCar">
    <w:name w:val="Commentaire Car"/>
    <w:basedOn w:val="Policepardfaut"/>
    <w:link w:val="Commentaire"/>
    <w:uiPriority w:val="99"/>
    <w:semiHidden/>
    <w:rsid w:val="00A70D54"/>
    <w:rPr>
      <w:rFonts w:eastAsiaTheme="minorEastAsia"/>
      <w:sz w:val="20"/>
      <w:szCs w:val="20"/>
      <w:lang w:eastAsia="pt-BR"/>
    </w:rPr>
  </w:style>
  <w:style w:type="paragraph" w:styleId="Textedebulles">
    <w:name w:val="Balloon Text"/>
    <w:basedOn w:val="Normal"/>
    <w:link w:val="TextedebullesCar"/>
    <w:uiPriority w:val="99"/>
    <w:semiHidden/>
    <w:unhideWhenUsed/>
    <w:rsid w:val="00A70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D54"/>
    <w:rPr>
      <w:rFonts w:ascii="Segoe UI" w:hAnsi="Segoe UI" w:cs="Segoe UI"/>
      <w:sz w:val="18"/>
      <w:szCs w:val="18"/>
    </w:rPr>
  </w:style>
  <w:style w:type="character" w:customStyle="1" w:styleId="shorttext">
    <w:name w:val="short_text"/>
    <w:basedOn w:val="Policepardfaut"/>
    <w:rsid w:val="00A70D54"/>
  </w:style>
  <w:style w:type="character" w:customStyle="1" w:styleId="ObjetducommentaireCar">
    <w:name w:val="Objet du commentaire Car"/>
    <w:basedOn w:val="CommentaireCar"/>
    <w:link w:val="Objetducommentaire"/>
    <w:uiPriority w:val="99"/>
    <w:semiHidden/>
    <w:rsid w:val="00A70D54"/>
    <w:rPr>
      <w:rFonts w:eastAsiaTheme="minorEastAsia"/>
      <w:b/>
      <w:bCs/>
      <w:sz w:val="20"/>
      <w:szCs w:val="20"/>
      <w:lang w:eastAsia="pt-BR"/>
    </w:rPr>
  </w:style>
  <w:style w:type="paragraph" w:styleId="Objetducommentaire">
    <w:name w:val="annotation subject"/>
    <w:basedOn w:val="Commentaire"/>
    <w:next w:val="Commentaire"/>
    <w:link w:val="ObjetducommentaireCar"/>
    <w:uiPriority w:val="99"/>
    <w:semiHidden/>
    <w:unhideWhenUsed/>
    <w:rsid w:val="00A70D54"/>
    <w:pPr>
      <w:spacing w:after="160"/>
    </w:pPr>
    <w:rPr>
      <w:rFonts w:eastAsiaTheme="minorHAnsi"/>
      <w:b/>
      <w:bCs/>
      <w:lang w:eastAsia="en-US"/>
    </w:rPr>
  </w:style>
  <w:style w:type="paragraph" w:styleId="Lgende">
    <w:name w:val="caption"/>
    <w:basedOn w:val="Normal"/>
    <w:next w:val="Normal"/>
    <w:uiPriority w:val="35"/>
    <w:unhideWhenUsed/>
    <w:qFormat/>
    <w:rsid w:val="00A70D54"/>
    <w:pPr>
      <w:spacing w:after="200" w:line="240" w:lineRule="auto"/>
    </w:pPr>
    <w:rPr>
      <w:i/>
      <w:iCs/>
      <w:color w:val="1F497D" w:themeColor="text2"/>
      <w:sz w:val="18"/>
      <w:szCs w:val="18"/>
    </w:rPr>
  </w:style>
  <w:style w:type="paragraph" w:styleId="NormalWeb">
    <w:name w:val="Normal (Web)"/>
    <w:basedOn w:val="Normal"/>
    <w:uiPriority w:val="99"/>
    <w:unhideWhenUsed/>
    <w:rsid w:val="00A70D54"/>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Default">
    <w:name w:val="Default"/>
    <w:rsid w:val="00A70D54"/>
    <w:pPr>
      <w:autoSpaceDE w:val="0"/>
      <w:autoSpaceDN w:val="0"/>
      <w:adjustRightInd w:val="0"/>
      <w:spacing w:after="0" w:line="240" w:lineRule="auto"/>
    </w:pPr>
    <w:rPr>
      <w:rFonts w:ascii="Segoe UI" w:hAnsi="Segoe UI" w:cs="Segoe UI"/>
      <w:color w:val="000000"/>
      <w:sz w:val="24"/>
      <w:szCs w:val="24"/>
    </w:rPr>
  </w:style>
  <w:style w:type="character" w:customStyle="1" w:styleId="apple-converted-space">
    <w:name w:val="apple-converted-space"/>
    <w:basedOn w:val="Policepardfaut"/>
    <w:rsid w:val="00A70D54"/>
  </w:style>
  <w:style w:type="paragraph" w:styleId="En-tte">
    <w:name w:val="header"/>
    <w:basedOn w:val="Normal"/>
    <w:link w:val="En-tteCar"/>
    <w:uiPriority w:val="99"/>
    <w:unhideWhenUsed/>
    <w:rsid w:val="00A70D54"/>
    <w:pPr>
      <w:tabs>
        <w:tab w:val="center" w:pos="4680"/>
        <w:tab w:val="right" w:pos="9360"/>
      </w:tabs>
      <w:spacing w:after="0" w:line="240" w:lineRule="auto"/>
    </w:pPr>
  </w:style>
  <w:style w:type="character" w:customStyle="1" w:styleId="En-tteCar">
    <w:name w:val="En-tête Car"/>
    <w:basedOn w:val="Policepardfaut"/>
    <w:link w:val="En-tte"/>
    <w:uiPriority w:val="99"/>
    <w:rsid w:val="00A70D54"/>
  </w:style>
  <w:style w:type="paragraph" w:styleId="Pieddepage">
    <w:name w:val="footer"/>
    <w:basedOn w:val="Normal"/>
    <w:link w:val="PieddepageCar"/>
    <w:uiPriority w:val="99"/>
    <w:unhideWhenUsed/>
    <w:rsid w:val="00A70D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70D54"/>
  </w:style>
  <w:style w:type="character" w:customStyle="1" w:styleId="NotedefinCar">
    <w:name w:val="Note de fin Car"/>
    <w:basedOn w:val="Policepardfaut"/>
    <w:link w:val="Notedefin"/>
    <w:uiPriority w:val="99"/>
    <w:semiHidden/>
    <w:rsid w:val="00A70D54"/>
    <w:rPr>
      <w:rFonts w:ascii="Calibri" w:eastAsia="Calibri" w:hAnsi="Calibri" w:cs="Times New Roman"/>
      <w:sz w:val="20"/>
      <w:szCs w:val="20"/>
    </w:rPr>
  </w:style>
  <w:style w:type="paragraph" w:styleId="Notedefin">
    <w:name w:val="endnote text"/>
    <w:basedOn w:val="Normal"/>
    <w:link w:val="NotedefinCar"/>
    <w:uiPriority w:val="99"/>
    <w:semiHidden/>
    <w:unhideWhenUsed/>
    <w:rsid w:val="00A70D54"/>
    <w:pPr>
      <w:spacing w:after="0" w:line="240" w:lineRule="auto"/>
    </w:pPr>
    <w:rPr>
      <w:rFonts w:ascii="Calibri" w:eastAsia="Calibri" w:hAnsi="Calibri" w:cs="Times New Roman"/>
      <w:sz w:val="20"/>
      <w:szCs w:val="20"/>
    </w:rPr>
  </w:style>
  <w:style w:type="character" w:styleId="Accentuation">
    <w:name w:val="Emphasis"/>
    <w:basedOn w:val="Policepardfaut"/>
    <w:uiPriority w:val="20"/>
    <w:qFormat/>
    <w:rsid w:val="00A70D54"/>
    <w:rPr>
      <w:i/>
      <w:iCs/>
    </w:rPr>
  </w:style>
  <w:style w:type="paragraph" w:styleId="En-ttedetabledesmatires">
    <w:name w:val="TOC Heading"/>
    <w:basedOn w:val="Titre1"/>
    <w:next w:val="Normal"/>
    <w:uiPriority w:val="39"/>
    <w:unhideWhenUsed/>
    <w:qFormat/>
    <w:rsid w:val="00A70D54"/>
    <w:pPr>
      <w:spacing w:line="276" w:lineRule="auto"/>
      <w:outlineLvl w:val="9"/>
    </w:pPr>
  </w:style>
  <w:style w:type="paragraph" w:styleId="TM1">
    <w:name w:val="toc 1"/>
    <w:basedOn w:val="Normal"/>
    <w:next w:val="Normal"/>
    <w:autoRedefine/>
    <w:uiPriority w:val="39"/>
    <w:unhideWhenUsed/>
    <w:rsid w:val="00A70D54"/>
    <w:pPr>
      <w:spacing w:after="100" w:line="276" w:lineRule="auto"/>
    </w:pPr>
    <w:rPr>
      <w:rFonts w:ascii="Calibri" w:eastAsia="Calibri" w:hAnsi="Calibri" w:cs="Times New Roman"/>
    </w:rPr>
  </w:style>
  <w:style w:type="paragraph" w:styleId="TM2">
    <w:name w:val="toc 2"/>
    <w:basedOn w:val="Normal"/>
    <w:next w:val="Normal"/>
    <w:autoRedefine/>
    <w:uiPriority w:val="39"/>
    <w:unhideWhenUsed/>
    <w:rsid w:val="00A70D54"/>
    <w:pPr>
      <w:spacing w:after="100" w:line="276" w:lineRule="auto"/>
      <w:ind w:left="220"/>
    </w:pPr>
    <w:rPr>
      <w:rFonts w:ascii="Calibri" w:eastAsia="Calibri" w:hAnsi="Calibri" w:cs="Times New Roman"/>
    </w:rPr>
  </w:style>
  <w:style w:type="paragraph" w:styleId="TM3">
    <w:name w:val="toc 3"/>
    <w:basedOn w:val="Normal"/>
    <w:next w:val="Normal"/>
    <w:autoRedefine/>
    <w:uiPriority w:val="39"/>
    <w:unhideWhenUsed/>
    <w:rsid w:val="00A70D54"/>
    <w:pPr>
      <w:spacing w:after="100" w:line="276" w:lineRule="auto"/>
      <w:ind w:left="440"/>
    </w:pPr>
    <w:rPr>
      <w:rFonts w:ascii="Calibri" w:eastAsia="Calibri" w:hAnsi="Calibri" w:cs="Times New Roman"/>
    </w:rPr>
  </w:style>
  <w:style w:type="character" w:styleId="lev">
    <w:name w:val="Strong"/>
    <w:basedOn w:val="Policepardfaut"/>
    <w:uiPriority w:val="22"/>
    <w:qFormat/>
    <w:rsid w:val="00A70D54"/>
    <w:rPr>
      <w:b/>
      <w:bCs/>
    </w:rPr>
  </w:style>
  <w:style w:type="paragraph" w:customStyle="1" w:styleId="BlockText1">
    <w:name w:val="Block Text1"/>
    <w:basedOn w:val="Normal"/>
    <w:uiPriority w:val="99"/>
    <w:rsid w:val="006155C6"/>
    <w:pPr>
      <w:suppressAutoHyphens/>
      <w:spacing w:after="0" w:line="360" w:lineRule="auto"/>
      <w:ind w:left="4320" w:right="45"/>
      <w:jc w:val="both"/>
    </w:pPr>
    <w:rPr>
      <w:rFonts w:ascii="Arial" w:eastAsia="Times New Roman" w:hAnsi="Arial" w:cs="Arial"/>
      <w:sz w:val="24"/>
      <w:szCs w:val="24"/>
      <w:lang w:eastAsia="ar-SA"/>
    </w:rPr>
  </w:style>
  <w:style w:type="paragraph" w:customStyle="1" w:styleId="Texto">
    <w:name w:val="Texto"/>
    <w:basedOn w:val="Normal"/>
    <w:rsid w:val="00EA6DEA"/>
    <w:pPr>
      <w:spacing w:after="0" w:line="360" w:lineRule="auto"/>
      <w:ind w:firstLine="680"/>
      <w:jc w:val="both"/>
    </w:pPr>
    <w:rPr>
      <w:rFonts w:ascii="Times" w:eastAsia="Times New Roman" w:hAnsi="Times" w:cs="Times New Roman"/>
      <w:color w:val="000000"/>
      <w:szCs w:val="20"/>
      <w:lang w:val="en-US" w:eastAsia="pt-BR"/>
    </w:rPr>
  </w:style>
  <w:style w:type="character" w:styleId="Marquedecommentaire">
    <w:name w:val="annotation reference"/>
    <w:basedOn w:val="Policepardfaut"/>
    <w:uiPriority w:val="99"/>
    <w:semiHidden/>
    <w:unhideWhenUsed/>
    <w:rsid w:val="00C153A3"/>
    <w:rPr>
      <w:sz w:val="16"/>
      <w:szCs w:val="16"/>
    </w:rPr>
  </w:style>
  <w:style w:type="paragraph" w:customStyle="1" w:styleId="gmail-msonormal">
    <w:name w:val="gmail-msonormal"/>
    <w:basedOn w:val="Normal"/>
    <w:rsid w:val="007D5038"/>
    <w:pPr>
      <w:spacing w:before="100" w:beforeAutospacing="1" w:after="100" w:afterAutospacing="1" w:line="240" w:lineRule="auto"/>
    </w:pPr>
    <w:rPr>
      <w:rFonts w:ascii="Times New Roman" w:hAnsi="Times New Roman" w:cs="Times New Roman"/>
      <w:sz w:val="24"/>
      <w:szCs w:val="24"/>
      <w:lang w:eastAsia="pt-BR"/>
    </w:rPr>
  </w:style>
  <w:style w:type="character" w:customStyle="1" w:styleId="gmail-il">
    <w:name w:val="gmail-il"/>
    <w:basedOn w:val="Policepardfaut"/>
    <w:rsid w:val="007D5038"/>
  </w:style>
  <w:style w:type="paragraph" w:styleId="Notedebasdepage">
    <w:name w:val="footnote text"/>
    <w:basedOn w:val="Normal"/>
    <w:link w:val="NotedebasdepageCar"/>
    <w:uiPriority w:val="99"/>
    <w:semiHidden/>
    <w:unhideWhenUsed/>
    <w:rsid w:val="00E8464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464C"/>
    <w:rPr>
      <w:sz w:val="20"/>
      <w:szCs w:val="20"/>
    </w:rPr>
  </w:style>
  <w:style w:type="character" w:styleId="Appelnotedebasdep">
    <w:name w:val="footnote reference"/>
    <w:basedOn w:val="Policepardfaut"/>
    <w:uiPriority w:val="99"/>
    <w:semiHidden/>
    <w:unhideWhenUsed/>
    <w:rsid w:val="00E84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4722">
      <w:bodyDiv w:val="1"/>
      <w:marLeft w:val="0"/>
      <w:marRight w:val="0"/>
      <w:marTop w:val="0"/>
      <w:marBottom w:val="0"/>
      <w:divBdr>
        <w:top w:val="none" w:sz="0" w:space="0" w:color="auto"/>
        <w:left w:val="none" w:sz="0" w:space="0" w:color="auto"/>
        <w:bottom w:val="none" w:sz="0" w:space="0" w:color="auto"/>
        <w:right w:val="none" w:sz="0" w:space="0" w:color="auto"/>
      </w:divBdr>
    </w:div>
    <w:div w:id="1070427398">
      <w:bodyDiv w:val="1"/>
      <w:marLeft w:val="0"/>
      <w:marRight w:val="0"/>
      <w:marTop w:val="0"/>
      <w:marBottom w:val="0"/>
      <w:divBdr>
        <w:top w:val="none" w:sz="0" w:space="0" w:color="auto"/>
        <w:left w:val="none" w:sz="0" w:space="0" w:color="auto"/>
        <w:bottom w:val="none" w:sz="0" w:space="0" w:color="auto"/>
        <w:right w:val="none" w:sz="0" w:space="0" w:color="auto"/>
      </w:divBdr>
    </w:div>
    <w:div w:id="15042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loperrone@ig.com.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fc1800@yahoo.co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E6CF702-C551-450F-9778-BF27ADEF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6611</Words>
  <Characters>36365</Characters>
  <Application>Microsoft Office Word</Application>
  <DocSecurity>0</DocSecurity>
  <Lines>303</Lines>
  <Paragraphs>85</Paragraphs>
  <ScaleCrop>false</ScaleCrop>
  <HeadingPairs>
    <vt:vector size="6" baseType="variant">
      <vt:variant>
        <vt:lpstr>Titre</vt:lpstr>
      </vt:variant>
      <vt:variant>
        <vt:i4>1</vt:i4>
      </vt:variant>
      <vt:variant>
        <vt:lpstr>Título</vt:lpstr>
      </vt:variant>
      <vt:variant>
        <vt:i4>1</vt:i4>
      </vt:variant>
      <vt:variant>
        <vt:lpstr>Títulos</vt:lpstr>
      </vt:variant>
      <vt:variant>
        <vt:i4>1</vt:i4>
      </vt:variant>
    </vt:vector>
  </HeadingPairs>
  <TitlesOfParts>
    <vt:vector size="3" baseType="lpstr">
      <vt:lpstr/>
      <vt:lpstr/>
      <vt:lpstr>    2.5 Análise estatística</vt:lpstr>
    </vt:vector>
  </TitlesOfParts>
  <Company/>
  <LinksUpToDate>false</LinksUpToDate>
  <CharactersWithSpaces>42891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itulerperro</cp:lastModifiedBy>
  <cp:revision>9</cp:revision>
  <cp:lastPrinted>2016-08-15T14:39:00Z</cp:lastPrinted>
  <dcterms:created xsi:type="dcterms:W3CDTF">2016-09-27T07:21:00Z</dcterms:created>
  <dcterms:modified xsi:type="dcterms:W3CDTF">2016-10-06T10:48:00Z</dcterms:modified>
</cp:coreProperties>
</file>